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media/image1.png" ContentType="image/png"/>
  <Override PartName="/word/media/image2.png" ContentType="image/png"/>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footer3.xml.rels" ContentType="application/vnd.openxmlformats-package.relationships+xml"/>
  <Override PartName="/word/_rels/header1.xml.rels" ContentType="application/vnd.openxmlformats-package.relationships+xml"/>
  <Override PartName="/word/_rels/footer2.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Standard"/>
        <w:spacing w:lineRule="auto" w:line="240" w:before="0" w:after="0"/>
        <w:jc w:val="right"/>
        <w:rPr/>
      </w:pPr>
      <w:r>
        <w:rPr>
          <w:rFonts w:cs="Open Sans" w:ascii="Open Sans" w:hAnsi="Open Sans"/>
          <w:sz w:val="20"/>
          <w:szCs w:val="20"/>
          <w:lang w:val="pl-PL"/>
        </w:rPr>
        <w:t>załącznik do SWZ</w:t>
      </w:r>
    </w:p>
    <w:p>
      <w:pPr>
        <w:pStyle w:val="Standard"/>
        <w:spacing w:lineRule="auto" w:line="240" w:before="0" w:after="0"/>
        <w:jc w:val="right"/>
        <w:rPr>
          <w:rFonts w:ascii="Open Sans" w:hAnsi="Open Sans" w:cs="Open Sans"/>
          <w:sz w:val="20"/>
          <w:szCs w:val="20"/>
          <w:lang w:val="pl-PL"/>
        </w:rPr>
      </w:pPr>
      <w:r>
        <w:rPr/>
      </w:r>
    </w:p>
    <w:p>
      <w:pPr>
        <w:pStyle w:val="Standard"/>
        <w:spacing w:lineRule="auto" w:line="240" w:before="0" w:after="0"/>
        <w:jc w:val="right"/>
        <w:rPr>
          <w:rFonts w:ascii="Open Sans" w:hAnsi="Open Sans" w:cs="Open Sans"/>
          <w:sz w:val="20"/>
          <w:szCs w:val="20"/>
          <w:lang w:val="pl-PL"/>
        </w:rPr>
      </w:pPr>
      <w:r>
        <w:rPr/>
      </w:r>
    </w:p>
    <w:p>
      <w:pPr>
        <w:pStyle w:val="Standard"/>
        <w:spacing w:lineRule="auto" w:line="240" w:before="0" w:after="0"/>
        <w:jc w:val="center"/>
        <w:rPr/>
      </w:pPr>
      <w:r>
        <w:rPr>
          <w:rFonts w:cs="Open Sans" w:ascii="Open Sans" w:hAnsi="Open Sans"/>
          <w:b/>
          <w:sz w:val="22"/>
          <w:szCs w:val="22"/>
          <w:lang w:val="pl-PL"/>
        </w:rPr>
        <w:t>UMOWA Nr ........................... (PROJEKT)</w:t>
      </w:r>
    </w:p>
    <w:p>
      <w:pPr>
        <w:pStyle w:val="Standard"/>
        <w:spacing w:lineRule="auto" w:line="240" w:before="0" w:after="0"/>
        <w:jc w:val="center"/>
        <w:rPr>
          <w:rFonts w:ascii="Open Sans" w:hAnsi="Open Sans" w:cs="Open Sans"/>
          <w:b/>
          <w:sz w:val="22"/>
          <w:szCs w:val="22"/>
          <w:lang w:val="pl-PL"/>
        </w:rPr>
      </w:pPr>
      <w:r>
        <w:rPr/>
      </w:r>
    </w:p>
    <w:p>
      <w:pPr>
        <w:pStyle w:val="Standard"/>
        <w:spacing w:lineRule="auto" w:line="240" w:before="0" w:after="0"/>
        <w:jc w:val="center"/>
        <w:rPr>
          <w:rFonts w:ascii="Open Sans" w:hAnsi="Open Sans" w:cs="Open Sans"/>
          <w:b/>
          <w:sz w:val="22"/>
          <w:szCs w:val="22"/>
          <w:lang w:val="pl-PL"/>
        </w:rPr>
      </w:pPr>
      <w:r>
        <w:rPr/>
      </w:r>
    </w:p>
    <w:p>
      <w:pPr>
        <w:pStyle w:val="Standard"/>
        <w:spacing w:lineRule="auto" w:line="240" w:before="0" w:after="0"/>
        <w:jc w:val="both"/>
        <w:rPr/>
      </w:pPr>
      <w:r>
        <w:rPr>
          <w:rFonts w:cs="Open Sans" w:ascii="Open Sans" w:hAnsi="Open Sans"/>
          <w:sz w:val="20"/>
          <w:szCs w:val="20"/>
          <w:lang w:val="pl-PL"/>
        </w:rPr>
        <w:t xml:space="preserve">zawarta w dniu ……………….………… w Starachowicach pomiędzy </w:t>
      </w:r>
      <w:r>
        <w:rPr>
          <w:rFonts w:cs="Open Sans" w:ascii="Open Sans" w:hAnsi="Open Sans"/>
          <w:b/>
          <w:bCs/>
          <w:sz w:val="20"/>
          <w:szCs w:val="20"/>
          <w:lang w:val="pl-PL"/>
        </w:rPr>
        <w:t>Gminą Starachowice</w:t>
      </w:r>
      <w:r>
        <w:rPr>
          <w:rFonts w:cs="Open Sans" w:ascii="Open Sans" w:hAnsi="Open Sans"/>
          <w:sz w:val="20"/>
          <w:szCs w:val="20"/>
          <w:lang w:val="pl-PL"/>
        </w:rPr>
        <w:t xml:space="preserve">,                                          27-200 Starachowice, ul. Radomska 45, NIP: 664-19-09-150, Regon: 291009892, zwaną dalej </w:t>
      </w:r>
      <w:r>
        <w:rPr>
          <w:rFonts w:cs="Open Sans" w:ascii="Open Sans" w:hAnsi="Open Sans"/>
          <w:b/>
          <w:sz w:val="20"/>
          <w:szCs w:val="20"/>
          <w:lang w:val="pl-PL"/>
        </w:rPr>
        <w:t>„Zamawiającym”</w:t>
      </w:r>
      <w:r>
        <w:rPr>
          <w:rFonts w:cs="Open Sans" w:ascii="Open Sans" w:hAnsi="Open Sans"/>
          <w:sz w:val="20"/>
          <w:szCs w:val="20"/>
          <w:lang w:val="pl-PL"/>
        </w:rPr>
        <w:t xml:space="preserve">, w imieniu której działa: </w:t>
      </w:r>
      <w:r>
        <w:rPr>
          <w:rFonts w:cs="Open Sans" w:ascii="Open Sans" w:hAnsi="Open Sans"/>
          <w:b/>
          <w:bCs/>
          <w:sz w:val="20"/>
          <w:szCs w:val="20"/>
          <w:lang w:val="pl-PL"/>
        </w:rPr>
        <w:t>Marek Materek – Prezydent Miasta Starachowice</w:t>
      </w:r>
      <w:r>
        <w:rPr>
          <w:rFonts w:cs="Open Sans" w:ascii="Open Sans" w:hAnsi="Open Sans"/>
          <w:sz w:val="20"/>
          <w:szCs w:val="20"/>
          <w:lang w:val="pl-PL"/>
        </w:rPr>
        <w:t xml:space="preserve">, przy kontrasygnacie: </w:t>
      </w:r>
      <w:r>
        <w:rPr>
          <w:rFonts w:cs="Open Sans" w:ascii="Open Sans" w:hAnsi="Open Sans"/>
          <w:b/>
          <w:bCs/>
          <w:sz w:val="20"/>
          <w:szCs w:val="20"/>
          <w:lang w:val="pl-PL"/>
        </w:rPr>
        <w:t>Skarbnika Gminy</w:t>
      </w:r>
      <w:r>
        <w:rPr>
          <w:rFonts w:cs="Open Sans" w:ascii="Open Sans" w:hAnsi="Open Sans"/>
          <w:sz w:val="20"/>
          <w:szCs w:val="20"/>
          <w:lang w:val="pl-PL"/>
        </w:rPr>
        <w:t>,</w:t>
      </w:r>
    </w:p>
    <w:p>
      <w:pPr>
        <w:pStyle w:val="Standard"/>
        <w:spacing w:lineRule="auto" w:line="240" w:before="0" w:after="0"/>
        <w:rPr/>
      </w:pPr>
      <w:r>
        <w:rPr>
          <w:rFonts w:cs="Open Sans" w:ascii="Open Sans" w:hAnsi="Open Sans"/>
          <w:sz w:val="20"/>
          <w:szCs w:val="20"/>
          <w:lang w:val="pl-PL"/>
        </w:rPr>
        <w:t>a…………………………………………………………………………………………...…………………………………………………………</w:t>
      </w:r>
    </w:p>
    <w:p>
      <w:pPr>
        <w:pStyle w:val="Standard"/>
        <w:spacing w:lineRule="auto" w:line="240" w:before="0" w:after="0"/>
        <w:jc w:val="center"/>
        <w:rPr/>
      </w:pPr>
      <w:r>
        <w:rPr>
          <w:rFonts w:cs="Open Sans" w:ascii="Open Sans" w:hAnsi="Open Sans"/>
          <w:sz w:val="16"/>
          <w:szCs w:val="16"/>
          <w:lang w:val="pl-PL"/>
        </w:rPr>
        <w:t>nazwa wykonawcy i jego podstawowe dane – w tym nr rejestru sądowego, nazwa i siedziba sądu rejestrowego (jeśli dotyczy) nr NIP i REGON. W przypadku spółek kapitałowych skład zarządu i wartość kapitału zakładowego lub akcyjnego (opłaconego).</w:t>
      </w:r>
    </w:p>
    <w:p>
      <w:pPr>
        <w:pStyle w:val="Standard"/>
        <w:spacing w:lineRule="auto" w:line="240" w:before="0" w:after="0"/>
        <w:jc w:val="center"/>
        <w:rPr>
          <w:rFonts w:ascii="Open Sans" w:hAnsi="Open Sans" w:cs="Open Sans"/>
          <w:sz w:val="16"/>
          <w:szCs w:val="16"/>
          <w:lang w:val="pl-PL"/>
        </w:rPr>
      </w:pPr>
      <w:r>
        <w:rPr/>
      </w:r>
    </w:p>
    <w:p>
      <w:pPr>
        <w:pStyle w:val="Standard"/>
        <w:spacing w:lineRule="auto" w:line="240" w:before="0" w:after="0"/>
        <w:rPr/>
      </w:pPr>
      <w:r>
        <w:rPr>
          <w:rFonts w:cs="Open Sans" w:ascii="Open Sans" w:hAnsi="Open Sans"/>
          <w:sz w:val="20"/>
          <w:szCs w:val="20"/>
          <w:lang w:val="pl-PL"/>
        </w:rPr>
        <w:t xml:space="preserve">zwanym dalej </w:t>
      </w:r>
      <w:r>
        <w:rPr>
          <w:rFonts w:cs="Open Sans" w:ascii="Open Sans" w:hAnsi="Open Sans"/>
          <w:b/>
          <w:sz w:val="20"/>
          <w:szCs w:val="20"/>
          <w:lang w:val="pl-PL"/>
        </w:rPr>
        <w:t>„Wykonawcą”,</w:t>
      </w:r>
      <w:r>
        <w:rPr>
          <w:rFonts w:cs="Open Sans" w:ascii="Open Sans" w:hAnsi="Open Sans"/>
          <w:sz w:val="20"/>
          <w:szCs w:val="20"/>
          <w:lang w:val="pl-PL"/>
        </w:rPr>
        <w:t xml:space="preserve"> reprezentowanym przez:</w:t>
      </w:r>
    </w:p>
    <w:p>
      <w:pPr>
        <w:pStyle w:val="Standard"/>
        <w:numPr>
          <w:ilvl w:val="0"/>
          <w:numId w:val="1"/>
        </w:numPr>
        <w:spacing w:lineRule="auto" w:line="240" w:before="0" w:after="0"/>
        <w:ind w:hanging="426" w:left="426"/>
        <w:rPr/>
      </w:pPr>
      <w:r>
        <w:rPr>
          <w:rFonts w:cs="Open Sans" w:ascii="Open Sans" w:hAnsi="Open Sans"/>
          <w:sz w:val="20"/>
          <w:szCs w:val="20"/>
          <w:lang w:val="pl-PL"/>
        </w:rPr>
        <w:t>……………………………………………………………………………………………</w:t>
      </w:r>
    </w:p>
    <w:p>
      <w:pPr>
        <w:pStyle w:val="Standard"/>
        <w:spacing w:lineRule="auto" w:line="240" w:before="0" w:after="0"/>
        <w:ind w:left="426"/>
        <w:jc w:val="center"/>
        <w:rPr/>
      </w:pPr>
      <w:r>
        <w:rPr>
          <w:rFonts w:cs="Open Sans" w:ascii="Open Sans" w:hAnsi="Open Sans"/>
          <w:i/>
          <w:iCs/>
          <w:sz w:val="20"/>
          <w:szCs w:val="20"/>
          <w:lang w:val="pl-PL"/>
        </w:rPr>
        <w:t>W rezultacie dokonanego przez Zamawiającego wyboru oferty Wykonawcy w postępowaniu o udzielenie zamówienia publicznego w trybie przetargu nieograniczonego na podstawie art. 275 pkt 1 ustawy z dnia 11 września 2019 r. Prawo zamówień publicznych (t.j. Dz. U z 2024 r. poz. 1320) zwanej dalej Pzp, została zawarta umowa o następującej treści:</w:t>
      </w:r>
    </w:p>
    <w:p>
      <w:pPr>
        <w:pStyle w:val="Standard"/>
        <w:spacing w:lineRule="auto" w:line="240" w:before="0" w:after="0"/>
        <w:ind w:left="426"/>
        <w:jc w:val="center"/>
        <w:rPr>
          <w:rFonts w:ascii="Open Sans" w:hAnsi="Open Sans" w:cs="Open Sans"/>
          <w:i/>
          <w:i/>
          <w:iCs/>
          <w:sz w:val="20"/>
          <w:szCs w:val="20"/>
          <w:lang w:val="pl-PL"/>
        </w:rPr>
      </w:pPr>
      <w:r>
        <w:rPr/>
      </w:r>
    </w:p>
    <w:p>
      <w:pPr>
        <w:pStyle w:val="Standard"/>
        <w:spacing w:lineRule="auto" w:line="240" w:before="0" w:after="0"/>
        <w:ind w:left="426"/>
        <w:jc w:val="center"/>
        <w:rPr>
          <w:rFonts w:ascii="Open Sans" w:hAnsi="Open Sans" w:cs="Open Sans"/>
          <w:i/>
          <w:i/>
          <w:iCs/>
          <w:sz w:val="20"/>
          <w:szCs w:val="20"/>
          <w:lang w:val="pl-PL"/>
        </w:rPr>
      </w:pPr>
      <w:r>
        <w:rPr/>
      </w:r>
    </w:p>
    <w:p>
      <w:pPr>
        <w:pStyle w:val="Standard"/>
        <w:spacing w:lineRule="auto" w:line="240" w:before="0" w:after="0"/>
        <w:jc w:val="center"/>
        <w:rPr/>
      </w:pPr>
      <w:bookmarkStart w:id="0" w:name="Bookmark"/>
      <w:r>
        <w:rPr>
          <w:rFonts w:cs="Open Sans" w:ascii="Open Sans" w:hAnsi="Open Sans"/>
          <w:b/>
          <w:sz w:val="20"/>
          <w:szCs w:val="20"/>
          <w:lang w:val="pl-PL"/>
        </w:rPr>
        <w:t>§ 1</w:t>
      </w:r>
      <w:bookmarkEnd w:id="0"/>
    </w:p>
    <w:p>
      <w:pPr>
        <w:pStyle w:val="Standard"/>
        <w:spacing w:lineRule="auto" w:line="240" w:before="0" w:after="0"/>
        <w:jc w:val="center"/>
        <w:rPr/>
      </w:pPr>
      <w:r>
        <w:rPr>
          <w:rFonts w:cs="Open Sans" w:ascii="Open Sans" w:hAnsi="Open Sans"/>
          <w:b/>
          <w:sz w:val="20"/>
          <w:szCs w:val="20"/>
          <w:lang w:val="pl-PL"/>
        </w:rPr>
        <w:t>PRZEDMIOT UMOWY</w:t>
      </w:r>
    </w:p>
    <w:p>
      <w:pPr>
        <w:pStyle w:val="Standard"/>
        <w:spacing w:lineRule="auto" w:line="240" w:before="0" w:after="0"/>
        <w:jc w:val="center"/>
        <w:rPr>
          <w:rFonts w:ascii="Open Sans" w:hAnsi="Open Sans" w:cs="Open Sans"/>
          <w:b/>
          <w:sz w:val="20"/>
          <w:szCs w:val="20"/>
          <w:lang w:val="pl-PL"/>
        </w:rPr>
      </w:pPr>
      <w:r>
        <w:rPr/>
      </w:r>
    </w:p>
    <w:p>
      <w:pPr>
        <w:pStyle w:val="Standard"/>
        <w:numPr>
          <w:ilvl w:val="0"/>
          <w:numId w:val="2"/>
        </w:numPr>
        <w:spacing w:lineRule="auto" w:line="276" w:before="0" w:after="0"/>
        <w:jc w:val="both"/>
        <w:rPr/>
      </w:pPr>
      <w:r>
        <w:rPr>
          <w:rFonts w:cs="Open Sans" w:ascii="Open Sans" w:hAnsi="Open Sans"/>
          <w:sz w:val="20"/>
          <w:szCs w:val="20"/>
          <w:lang w:val="pl-PL"/>
        </w:rPr>
        <w:t>Zamawiający zleca, a Wykonawca przyjmuje do wykonania</w:t>
      </w:r>
      <w:r>
        <w:rPr>
          <w:rFonts w:cs="Open Sans" w:ascii="Open Sans" w:hAnsi="Open Sans"/>
          <w:b/>
          <w:bCs/>
          <w:sz w:val="20"/>
          <w:szCs w:val="20"/>
          <w:lang w:val="pl-PL"/>
        </w:rPr>
        <w:t xml:space="preserve"> </w:t>
      </w:r>
      <w:r>
        <w:rPr>
          <w:rFonts w:cs="Open Sans" w:ascii="Open Sans" w:hAnsi="Open Sans"/>
          <w:sz w:val="20"/>
          <w:szCs w:val="20"/>
          <w:lang w:val="pl-PL"/>
        </w:rPr>
        <w:t>zamówienia pn.:</w:t>
      </w:r>
    </w:p>
    <w:p>
      <w:pPr>
        <w:pStyle w:val="Standard"/>
        <w:spacing w:lineRule="auto" w:line="276" w:before="0" w:after="0"/>
        <w:jc w:val="center"/>
        <w:rPr>
          <w:rFonts w:ascii="Open Sans" w:hAnsi="Open Sans"/>
          <w:b/>
          <w:bCs/>
          <w:sz w:val="20"/>
          <w:szCs w:val="20"/>
        </w:rPr>
      </w:pPr>
      <w:r>
        <w:rPr>
          <w:rFonts w:cs="Open Sans" w:ascii="Open Sans" w:hAnsi="Open Sans"/>
          <w:b/>
          <w:bCs/>
          <w:i/>
          <w:iCs/>
          <w:kern w:val="0"/>
          <w:sz w:val="20"/>
          <w:szCs w:val="20"/>
          <w:lang w:val="pl-PL" w:bidi="ar-SA"/>
        </w:rPr>
        <w:t>„</w:t>
      </w:r>
      <w:r>
        <w:rPr>
          <w:rFonts w:cs="Times New Roman" w:ascii="Open Sans" w:hAnsi="Open Sans"/>
          <w:b/>
          <w:bCs/>
          <w:i w:val="false"/>
          <w:iCs/>
          <w:strike w:val="false"/>
          <w:dstrike w:val="false"/>
          <w:outline w:val="false"/>
          <w:shadow w:val="false"/>
          <w:color w:val="000000"/>
          <w:kern w:val="0"/>
          <w:sz w:val="20"/>
          <w:szCs w:val="20"/>
          <w:u w:val="none"/>
          <w:em w:val="none"/>
          <w:lang w:val="pl-PL" w:bidi="ar-SA"/>
        </w:rPr>
        <w:t>Modernizacja budynków wraz z zakupem wyposażenia w celu</w:t>
      </w:r>
      <w:r>
        <w:rPr>
          <w:rFonts w:cs="Open Sans" w:ascii="Open Sans" w:hAnsi="Open Sans"/>
          <w:b/>
          <w:bCs/>
          <w:i w:val="false"/>
          <w:iCs/>
          <w:strike w:val="false"/>
          <w:dstrike w:val="false"/>
          <w:outline w:val="false"/>
          <w:shadow w:val="false"/>
          <w:color w:val="000000"/>
          <w:kern w:val="0"/>
          <w:sz w:val="20"/>
          <w:szCs w:val="20"/>
          <w:u w:val="none"/>
          <w:em w:val="none"/>
          <w:lang w:val="pl-PL" w:bidi="ar-SA"/>
        </w:rPr>
        <w:t xml:space="preserve"> utworzenia Zakładu Aktywności Zawodowej w Starachowicach</w:t>
      </w:r>
      <w:r>
        <w:rPr>
          <w:rFonts w:cs="Open Sans" w:ascii="Open Sans" w:hAnsi="Open Sans"/>
          <w:b/>
          <w:bCs/>
          <w:i/>
          <w:iCs/>
          <w:kern w:val="0"/>
          <w:sz w:val="20"/>
          <w:szCs w:val="20"/>
          <w:lang w:val="pl-PL" w:bidi="ar-SA"/>
        </w:rPr>
        <w:t xml:space="preserve">” </w:t>
      </w:r>
    </w:p>
    <w:p>
      <w:pPr>
        <w:pStyle w:val="Standard"/>
        <w:spacing w:lineRule="auto" w:line="276" w:before="0" w:after="0"/>
        <w:jc w:val="center"/>
        <w:rPr>
          <w:rFonts w:ascii="Open Sans" w:hAnsi="Open Sans"/>
          <w:sz w:val="20"/>
          <w:szCs w:val="20"/>
        </w:rPr>
      </w:pPr>
      <w:r>
        <w:rPr>
          <w:rFonts w:cs="Open Sans" w:ascii="Open Sans" w:hAnsi="Open Sans"/>
          <w:kern w:val="0"/>
          <w:sz w:val="20"/>
          <w:szCs w:val="20"/>
          <w:lang w:val="pl-PL" w:bidi="ar-SA"/>
        </w:rPr>
        <w:t xml:space="preserve">w ramach tytułu inwestycyjnego </w:t>
      </w:r>
      <w:r>
        <w:rPr>
          <w:rFonts w:cs="Open Sans" w:ascii="Open Sans" w:hAnsi="Open Sans"/>
          <w:i/>
          <w:iCs/>
          <w:kern w:val="0"/>
          <w:sz w:val="20"/>
          <w:szCs w:val="20"/>
          <w:lang w:val="pl-PL" w:bidi="ar-SA"/>
        </w:rPr>
        <w:t>„</w:t>
      </w:r>
      <w:r>
        <w:rPr>
          <w:rFonts w:cs="Open Sans" w:ascii="Open Sans" w:hAnsi="Open Sans"/>
          <w:b w:val="false"/>
          <w:bCs w:val="false"/>
          <w:i w:val="false"/>
          <w:iCs/>
          <w:strike w:val="false"/>
          <w:dstrike w:val="false"/>
          <w:outline w:val="false"/>
          <w:shadow w:val="false"/>
          <w:color w:val="000000"/>
          <w:kern w:val="0"/>
          <w:sz w:val="20"/>
          <w:szCs w:val="20"/>
          <w:u w:val="none"/>
          <w:em w:val="none"/>
          <w:lang w:val="pl-PL" w:bidi="ar-SA"/>
        </w:rPr>
        <w:t>Aktywizacja zawodowa osób z niepełnosprawnościami poprzez utworzenie Zakładu Aktywności Zawodowej w Starachowicach</w:t>
      </w:r>
      <w:r>
        <w:rPr>
          <w:rFonts w:cs="Open Sans" w:ascii="Open Sans" w:hAnsi="Open Sans"/>
          <w:i/>
          <w:iCs/>
          <w:kern w:val="0"/>
          <w:sz w:val="20"/>
          <w:szCs w:val="20"/>
          <w:lang w:val="pl-PL" w:bidi="ar-SA"/>
        </w:rPr>
        <w:t>”</w:t>
      </w:r>
    </w:p>
    <w:p>
      <w:pPr>
        <w:pStyle w:val="Standard"/>
        <w:numPr>
          <w:ilvl w:val="0"/>
          <w:numId w:val="2"/>
        </w:numPr>
        <w:spacing w:lineRule="auto" w:line="276" w:before="0" w:after="0"/>
        <w:jc w:val="both"/>
        <w:rPr/>
      </w:pPr>
      <w:r>
        <w:rPr>
          <w:rFonts w:cs="Open Sans" w:ascii="Open Sans" w:hAnsi="Open Sans"/>
          <w:sz w:val="20"/>
          <w:szCs w:val="20"/>
          <w:lang w:val="pl-PL"/>
        </w:rPr>
        <w:t>Przedmiotem umowy jest:</w:t>
      </w:r>
    </w:p>
    <w:p>
      <w:pPr>
        <w:pStyle w:val="Standard"/>
        <w:numPr>
          <w:ilvl w:val="0"/>
          <w:numId w:val="0"/>
        </w:numPr>
        <w:spacing w:lineRule="auto" w:line="276" w:before="0" w:after="0"/>
        <w:ind w:hanging="0" w:left="360"/>
        <w:jc w:val="both"/>
        <w:rPr>
          <w:rFonts w:ascii="Open Sans" w:hAnsi="Open Sans" w:cs="Open Sans"/>
          <w:sz w:val="20"/>
          <w:szCs w:val="20"/>
          <w:lang w:val="pl-PL"/>
        </w:rPr>
      </w:pPr>
      <w:r>
        <w:rPr>
          <w:rFonts w:cs="Open Sans" w:ascii="Open Sans" w:hAnsi="Open Sans"/>
          <w:sz w:val="20"/>
          <w:szCs w:val="20"/>
          <w:lang w:val="pl-PL"/>
        </w:rPr>
        <w:t>2.1 Opracowanie dokumentacji projektowo-kosztorysowej tj. wykonanie prac projektowych, obejmujących zakres planowanych robót budowlanych, zgodnie z zakresem opisanym w Programie Funkcjonalno – Użytkowym (zwanym dalej także PFU) wraz z uzyskaniem wszelkich niezbędnych opinii, uzgodnień i pozwoleń, w tym jeżeli dotyczy decyzji o pozwoleniu na budowę.</w:t>
      </w:r>
    </w:p>
    <w:p>
      <w:pPr>
        <w:pStyle w:val="Standard"/>
        <w:numPr>
          <w:ilvl w:val="0"/>
          <w:numId w:val="0"/>
        </w:numPr>
        <w:spacing w:lineRule="auto" w:line="276" w:before="0" w:after="0"/>
        <w:ind w:hanging="0" w:left="360"/>
        <w:jc w:val="both"/>
        <w:rPr>
          <w:rFonts w:ascii="Open Sans" w:hAnsi="Open Sans" w:cs="Open Sans"/>
          <w:sz w:val="20"/>
          <w:szCs w:val="20"/>
          <w:lang w:val="pl-PL"/>
        </w:rPr>
      </w:pPr>
      <w:r>
        <w:rPr>
          <w:rFonts w:cs="Open Sans" w:ascii="Open Sans" w:hAnsi="Open Sans"/>
          <w:sz w:val="20"/>
          <w:szCs w:val="20"/>
          <w:lang w:val="pl-PL"/>
        </w:rPr>
        <w:t>2.1 Wykonanie robót budowlanych, wynikających z Programu Funkcjonalno – Użytkowego, zgodnie z opracowaną i zaakceptowaną przez Zamawiającego dokumentacją projektową, w zakresie opisanym w PFU w tym uzyskanie pozytywnej decyzji na użytkowanie inwestycji wraz z dostawą wyposażenia.</w:t>
      </w:r>
    </w:p>
    <w:p>
      <w:pPr>
        <w:pStyle w:val="Standard"/>
        <w:numPr>
          <w:ilvl w:val="0"/>
          <w:numId w:val="2"/>
        </w:numPr>
        <w:spacing w:lineRule="auto" w:line="276" w:before="0" w:after="0"/>
        <w:jc w:val="both"/>
        <w:rPr/>
      </w:pPr>
      <w:r>
        <w:rPr>
          <w:rFonts w:cs="Open Sans" w:ascii="Open Sans" w:hAnsi="Open Sans"/>
          <w:sz w:val="20"/>
          <w:szCs w:val="20"/>
          <w:lang w:val="pl-PL"/>
        </w:rPr>
        <w:t>Przedmiot umowy, o którym mowa w ust. 1 i ust. 2 obejmuje:</w:t>
      </w:r>
    </w:p>
    <w:p>
      <w:pPr>
        <w:pStyle w:val="Standard"/>
        <w:numPr>
          <w:ilvl w:val="1"/>
          <w:numId w:val="2"/>
        </w:numPr>
        <w:spacing w:lineRule="auto" w:line="276" w:before="0" w:after="0"/>
        <w:ind w:hanging="508" w:left="792"/>
        <w:jc w:val="both"/>
        <w:rPr/>
      </w:pPr>
      <w:r>
        <w:rPr>
          <w:rFonts w:cs="Open Sans" w:ascii="Open Sans" w:hAnsi="Open Sans"/>
          <w:sz w:val="20"/>
          <w:szCs w:val="20"/>
          <w:lang w:val="pl-PL"/>
        </w:rPr>
        <w:t>opracowanie dokumentacji projektowo-kosztorysowej tj. wykonanie prac projektowych, obejmujących zakres planowanych robót budowlanych, zgodnie z zakresem opisanym w Programie Funkcjonalno – Użytkowym (zwanym dalej także PFU) wraz z uzyskaniem wszelkich niezbędnych opinii, uzgodnień i pozwoleń, w tym decyzji o pozwoleniu na budowę, lub zgłoszeń zamiaru wykonania robót budowlanych jeżeli będą wymagane.</w:t>
      </w:r>
    </w:p>
    <w:p>
      <w:pPr>
        <w:pStyle w:val="Standard"/>
        <w:numPr>
          <w:ilvl w:val="1"/>
          <w:numId w:val="24"/>
        </w:numPr>
        <w:spacing w:lineRule="auto" w:line="276" w:before="0" w:after="0"/>
        <w:ind w:hanging="425" w:left="709"/>
        <w:jc w:val="both"/>
        <w:rPr/>
      </w:pPr>
      <w:r>
        <w:rPr>
          <w:rFonts w:cs="Open Sans" w:ascii="Open Sans" w:hAnsi="Open Sans"/>
          <w:sz w:val="20"/>
          <w:szCs w:val="20"/>
          <w:lang w:val="pl-PL"/>
        </w:rPr>
        <w:t>wykonanie robót budowlanych, wynikających z Programu Funkcjonalno – Użytkowego, zgodnie z opracowaną i zaakceptowaną przez Zamawiającego dokumentacją projektową, w zakresie opisanym w PFU w tym uzyskanie pozytywnej decyzji na użytkowanie inwestycji wraz z dostawą wyposażenia.</w:t>
      </w:r>
    </w:p>
    <w:p>
      <w:pPr>
        <w:pStyle w:val="Standard"/>
        <w:numPr>
          <w:ilvl w:val="0"/>
          <w:numId w:val="2"/>
        </w:numPr>
        <w:spacing w:lineRule="auto" w:line="276" w:before="0" w:after="0"/>
        <w:jc w:val="both"/>
        <w:rPr/>
      </w:pPr>
      <w:r>
        <w:rPr>
          <w:rFonts w:cs="Open Sans" w:ascii="Open Sans" w:hAnsi="Open Sans"/>
          <w:sz w:val="20"/>
          <w:szCs w:val="20"/>
          <w:lang w:val="pl-PL"/>
        </w:rPr>
        <w:t>Integralne części niniejszej umowy stanowią:</w:t>
      </w:r>
    </w:p>
    <w:p>
      <w:pPr>
        <w:pStyle w:val="Standard"/>
        <w:numPr>
          <w:ilvl w:val="1"/>
          <w:numId w:val="2"/>
        </w:numPr>
        <w:spacing w:lineRule="auto" w:line="276" w:before="0" w:after="0"/>
        <w:jc w:val="both"/>
        <w:rPr/>
      </w:pPr>
      <w:r>
        <w:rPr>
          <w:rFonts w:cs="Open Sans" w:ascii="Open Sans" w:hAnsi="Open Sans"/>
          <w:sz w:val="20"/>
          <w:szCs w:val="20"/>
          <w:lang w:val="pl-PL"/>
        </w:rPr>
        <w:t>Program Funkcjonalno – Użytkowy z załącznikami,</w:t>
      </w:r>
    </w:p>
    <w:p>
      <w:pPr>
        <w:pStyle w:val="Standard"/>
        <w:numPr>
          <w:ilvl w:val="1"/>
          <w:numId w:val="2"/>
        </w:numPr>
        <w:spacing w:lineRule="auto" w:line="276" w:before="0" w:after="0"/>
        <w:jc w:val="both"/>
        <w:rPr/>
      </w:pPr>
      <w:r>
        <w:rPr>
          <w:rFonts w:cs="Open Sans" w:ascii="Open Sans" w:hAnsi="Open Sans"/>
          <w:sz w:val="20"/>
          <w:szCs w:val="20"/>
          <w:lang w:val="pl-PL"/>
        </w:rPr>
        <w:t>Oferta Wykonawcy,</w:t>
      </w:r>
    </w:p>
    <w:p>
      <w:pPr>
        <w:pStyle w:val="Standard"/>
        <w:numPr>
          <w:ilvl w:val="1"/>
          <w:numId w:val="2"/>
        </w:numPr>
        <w:spacing w:lineRule="auto" w:line="276" w:before="0" w:after="0"/>
        <w:jc w:val="both"/>
        <w:rPr/>
      </w:pPr>
      <w:r>
        <w:rPr>
          <w:rFonts w:cs="Open Sans" w:ascii="Open Sans" w:hAnsi="Open Sans"/>
          <w:sz w:val="20"/>
          <w:szCs w:val="20"/>
          <w:lang w:val="pl-PL"/>
        </w:rPr>
        <w:t>Zawiadomienie o wyborze oferty,</w:t>
      </w:r>
    </w:p>
    <w:p>
      <w:pPr>
        <w:pStyle w:val="Standard"/>
        <w:numPr>
          <w:ilvl w:val="1"/>
          <w:numId w:val="2"/>
        </w:numPr>
        <w:spacing w:lineRule="auto" w:line="276" w:before="0" w:after="0"/>
        <w:jc w:val="both"/>
        <w:rPr/>
      </w:pPr>
      <w:r>
        <w:rPr>
          <w:rFonts w:cs="Open Sans" w:ascii="Open Sans" w:hAnsi="Open Sans"/>
          <w:sz w:val="20"/>
          <w:szCs w:val="20"/>
          <w:lang w:val="pl-PL"/>
        </w:rPr>
        <w:t>Specyfikacja warunków zamówienia.</w:t>
      </w:r>
    </w:p>
    <w:p>
      <w:pPr>
        <w:pStyle w:val="ListParagraph"/>
        <w:numPr>
          <w:ilvl w:val="0"/>
          <w:numId w:val="2"/>
        </w:numPr>
        <w:spacing w:lineRule="auto" w:line="276" w:before="0" w:after="0"/>
        <w:ind w:hanging="357" w:left="357"/>
        <w:jc w:val="both"/>
        <w:rPr/>
      </w:pPr>
      <w:r>
        <w:rPr>
          <w:rFonts w:eastAsia="Andale Sans UI" w:cs="Open Sans" w:ascii="Open Sans" w:hAnsi="Open Sans"/>
          <w:kern w:val="2"/>
          <w:sz w:val="20"/>
          <w:szCs w:val="20"/>
          <w:lang w:eastAsia="fa-IR" w:bidi="fa-IR"/>
        </w:rPr>
        <w:t>Wykonawca oświadcza, że przed zawarciem Umowy uzyskał od Zamawiającego wszystkie informacje, które mogłyby mieć wpływ na ryzyko i okoliczności realizacji przedmiotu Umowy,    w tym na ustalenie wysokości wynagrodzenia umownego, a nadto oświadcza, że zapoznał się ze wszystkimi dokumentami oraz warunkami, które są niezbędne i konieczne do wykonania przez niego umowy bez konieczności uzupełnień i ponoszenia przez Zamawiającego jakichkolwiek dodatkowych kosztów i w związku z tym nie wnosi i nie będzie wnosił w przyszłości żadnych roszczeń.</w:t>
      </w:r>
    </w:p>
    <w:p>
      <w:pPr>
        <w:pStyle w:val="Standard"/>
        <w:numPr>
          <w:ilvl w:val="0"/>
          <w:numId w:val="2"/>
        </w:numPr>
        <w:spacing w:lineRule="auto" w:line="276" w:before="0" w:after="0"/>
        <w:ind w:hanging="357" w:left="357"/>
        <w:jc w:val="both"/>
        <w:rPr/>
      </w:pPr>
      <w:r>
        <w:rPr>
          <w:rFonts w:cs="Open Sans" w:ascii="Open Sans" w:hAnsi="Open Sans"/>
          <w:sz w:val="20"/>
          <w:szCs w:val="20"/>
          <w:lang w:val="pl-PL"/>
        </w:rPr>
        <w:t>Zamawiający zastrzega sobie możliwość rezygnacji z wykonywania pewnych prac przewidzianych w dokumentacji projektowej w sytuacji, gdy ich wykonanie będzie zbędne do prawidłowego wykonania przedmiotu umowy, tj. zgodnego z zasadami wiedzy technicznej                     i obowiązującymi na dzień odbioru robót przepisami. Roboty takie w dalszej części umowy określa się jako roboty zaniechane.</w:t>
      </w:r>
    </w:p>
    <w:p>
      <w:pPr>
        <w:pStyle w:val="Standard"/>
        <w:numPr>
          <w:ilvl w:val="0"/>
          <w:numId w:val="2"/>
        </w:numPr>
        <w:spacing w:lineRule="auto" w:line="240" w:before="0" w:after="0"/>
        <w:ind w:hanging="357" w:left="357"/>
        <w:jc w:val="both"/>
        <w:rPr/>
      </w:pPr>
      <w:r>
        <w:rPr>
          <w:rFonts w:cs="Open Sans" w:ascii="Open Sans" w:hAnsi="Open Sans"/>
          <w:sz w:val="20"/>
          <w:szCs w:val="20"/>
          <w:lang w:val="pl-PL"/>
        </w:rPr>
        <w:t>Zamawiający zastrzega sobie możliwość ograniczenia zakresu przedmiotu zamówienia. Maksymalne ograniczenie zakresu przedmiotu zamówienia przez Zamawiającego nie może prowadzić do zmniejszenia całkowitej wartości przedmiotu umowy brutto  określonej w § 19 ust. 1 niniejszej umowy  o więcej niż 30%.</w:t>
      </w:r>
    </w:p>
    <w:p>
      <w:pPr>
        <w:pStyle w:val="Standard"/>
        <w:numPr>
          <w:ilvl w:val="0"/>
          <w:numId w:val="0"/>
        </w:numPr>
        <w:spacing w:lineRule="auto" w:line="240" w:before="0" w:after="0"/>
        <w:ind w:hanging="0" w:left="357"/>
        <w:jc w:val="both"/>
        <w:rPr>
          <w:rFonts w:ascii="Open Sans" w:hAnsi="Open Sans" w:cs="Open Sans"/>
          <w:sz w:val="20"/>
          <w:szCs w:val="20"/>
          <w:lang w:val="pl-PL"/>
        </w:rPr>
      </w:pPr>
      <w:r>
        <w:rPr/>
      </w:r>
    </w:p>
    <w:p>
      <w:pPr>
        <w:pStyle w:val="Standard"/>
        <w:spacing w:lineRule="auto" w:line="240" w:before="0" w:after="0"/>
        <w:ind w:left="66"/>
        <w:jc w:val="center"/>
        <w:rPr/>
      </w:pPr>
      <w:r>
        <w:rPr>
          <w:rFonts w:cs="Open Sans" w:ascii="Open Sans" w:hAnsi="Open Sans"/>
          <w:b/>
          <w:sz w:val="20"/>
          <w:szCs w:val="20"/>
          <w:lang w:val="pl-PL"/>
        </w:rPr>
        <w:t>§ 2</w:t>
      </w:r>
    </w:p>
    <w:p>
      <w:pPr>
        <w:pStyle w:val="Standard"/>
        <w:spacing w:lineRule="auto" w:line="240" w:before="0" w:after="0"/>
        <w:ind w:left="66"/>
        <w:jc w:val="center"/>
        <w:rPr/>
      </w:pPr>
      <w:r>
        <w:rPr>
          <w:rFonts w:cs="Open Sans" w:ascii="Open Sans" w:hAnsi="Open Sans"/>
          <w:b/>
          <w:sz w:val="20"/>
          <w:szCs w:val="20"/>
          <w:lang w:val="pl-PL"/>
        </w:rPr>
        <w:t>TERMIN REALIZACJI</w:t>
      </w:r>
    </w:p>
    <w:p>
      <w:pPr>
        <w:pStyle w:val="Standard"/>
        <w:spacing w:lineRule="auto" w:line="240" w:before="0" w:after="0"/>
        <w:ind w:left="66"/>
        <w:jc w:val="center"/>
        <w:rPr>
          <w:rFonts w:ascii="Open Sans" w:hAnsi="Open Sans" w:cs="Open Sans"/>
          <w:b/>
          <w:sz w:val="20"/>
          <w:szCs w:val="20"/>
          <w:lang w:val="pl-PL"/>
        </w:rPr>
      </w:pPr>
      <w:r>
        <w:rPr/>
      </w:r>
    </w:p>
    <w:p>
      <w:pPr>
        <w:pStyle w:val="Standard"/>
        <w:numPr>
          <w:ilvl w:val="0"/>
          <w:numId w:val="3"/>
        </w:numPr>
        <w:spacing w:lineRule="auto" w:line="276" w:before="0" w:after="0"/>
        <w:jc w:val="both"/>
        <w:rPr/>
      </w:pPr>
      <w:r>
        <w:rPr>
          <w:rFonts w:cs="Open Sans" w:ascii="Open Sans" w:hAnsi="Open Sans"/>
          <w:sz w:val="20"/>
          <w:szCs w:val="20"/>
          <w:lang w:val="pl-PL"/>
        </w:rPr>
        <w:t>Termin realizacji przedmiotu Umowy, o którym mowa w § 1 ust. 1 będzie wykonany w terminie do 20 listopada 2026 r.</w:t>
      </w:r>
    </w:p>
    <w:p>
      <w:pPr>
        <w:pStyle w:val="Standard"/>
        <w:numPr>
          <w:ilvl w:val="0"/>
          <w:numId w:val="3"/>
        </w:numPr>
        <w:spacing w:lineRule="auto" w:line="276" w:before="0" w:after="0"/>
        <w:jc w:val="both"/>
        <w:rPr/>
      </w:pPr>
      <w:r>
        <w:rPr>
          <w:rFonts w:cs="Open Sans" w:ascii="Open Sans" w:hAnsi="Open Sans"/>
          <w:sz w:val="20"/>
          <w:szCs w:val="20"/>
          <w:lang w:val="pl-PL"/>
        </w:rPr>
        <w:t>Terminem zakończenia przedmiotu umowy jest dzień pisemnego zgłoszenia przez Wykonawcę do Zamawiającego gotowości do odbioru końcowego przedmiotu umowy. Do pisemnego zgłoszenia Wykonawca załącza kopię wpisów w Dzienniku Budowy o zakończeniu robót budowlanych wraz z potwierdzeniem gotowości do odbioru przez inspektora nadzoru inwestorskiego, najpóźniej na dzień zawiadomienia Zamawiającego.</w:t>
      </w:r>
    </w:p>
    <w:p>
      <w:pPr>
        <w:pStyle w:val="Standard"/>
        <w:numPr>
          <w:ilvl w:val="0"/>
          <w:numId w:val="3"/>
        </w:numPr>
        <w:spacing w:lineRule="auto" w:line="240" w:before="0" w:after="0"/>
        <w:jc w:val="both"/>
        <w:rPr/>
      </w:pPr>
      <w:r>
        <w:rPr>
          <w:rFonts w:cs="Open Sans" w:ascii="Open Sans" w:hAnsi="Open Sans"/>
          <w:sz w:val="20"/>
          <w:szCs w:val="20"/>
          <w:lang w:val="pl-PL"/>
        </w:rPr>
        <w:t>Terminy realizacji poszczególnych części zamówienia wynikają także z uzgodnionego przez Zamawiającego i Wykonawcę harmonogramu terminowo-rzeczowo–finansowego realizacji zamówienia, stanowiącego integralną część umowy.</w:t>
      </w:r>
    </w:p>
    <w:p>
      <w:pPr>
        <w:pStyle w:val="Standard"/>
        <w:spacing w:lineRule="auto" w:line="240" w:before="0" w:after="0"/>
        <w:jc w:val="both"/>
        <w:rPr>
          <w:rFonts w:ascii="Open Sans" w:hAnsi="Open Sans" w:cs="Open Sans"/>
          <w:sz w:val="20"/>
          <w:szCs w:val="20"/>
          <w:lang w:val="pl-PL"/>
        </w:rPr>
      </w:pPr>
      <w:r>
        <w:rPr/>
      </w:r>
    </w:p>
    <w:p>
      <w:pPr>
        <w:pStyle w:val="Standard"/>
        <w:spacing w:lineRule="auto" w:line="240" w:before="0" w:after="0"/>
        <w:jc w:val="both"/>
        <w:rPr>
          <w:rFonts w:ascii="Open Sans" w:hAnsi="Open Sans" w:cs="Open Sans"/>
          <w:sz w:val="20"/>
          <w:szCs w:val="20"/>
          <w:lang w:val="pl-PL"/>
        </w:rPr>
      </w:pPr>
      <w:r>
        <w:rPr/>
      </w:r>
    </w:p>
    <w:p>
      <w:pPr>
        <w:pStyle w:val="Standard"/>
        <w:numPr>
          <w:ilvl w:val="0"/>
          <w:numId w:val="0"/>
        </w:numPr>
        <w:spacing w:lineRule="auto" w:line="240" w:before="0" w:after="0"/>
        <w:ind w:hanging="0" w:left="360"/>
        <w:jc w:val="both"/>
        <w:rPr>
          <w:rFonts w:ascii="Open Sans" w:hAnsi="Open Sans" w:cs="Open Sans"/>
          <w:sz w:val="20"/>
          <w:szCs w:val="20"/>
          <w:lang w:val="pl-PL"/>
        </w:rPr>
      </w:pPr>
      <w:r>
        <w:rPr/>
      </w:r>
    </w:p>
    <w:p>
      <w:pPr>
        <w:pStyle w:val="Standard"/>
        <w:spacing w:lineRule="auto" w:line="240" w:before="0" w:after="0"/>
        <w:jc w:val="center"/>
        <w:rPr/>
      </w:pPr>
      <w:r>
        <w:rPr>
          <w:rFonts w:cs="Open Sans" w:ascii="Open Sans" w:hAnsi="Open Sans"/>
          <w:b/>
          <w:sz w:val="20"/>
          <w:szCs w:val="20"/>
          <w:lang w:val="pl-PL"/>
        </w:rPr>
        <w:t>§ 3</w:t>
      </w:r>
    </w:p>
    <w:p>
      <w:pPr>
        <w:pStyle w:val="Standard"/>
        <w:spacing w:lineRule="auto" w:line="240" w:before="0" w:after="0"/>
        <w:jc w:val="center"/>
        <w:rPr/>
      </w:pPr>
      <w:r>
        <w:rPr>
          <w:rFonts w:cs="Open Sans" w:ascii="Open Sans" w:hAnsi="Open Sans"/>
          <w:b/>
          <w:sz w:val="20"/>
          <w:szCs w:val="20"/>
          <w:lang w:val="pl-PL"/>
        </w:rPr>
        <w:t xml:space="preserve">OBOWIĄZKI WYKONAWCY </w:t>
      </w:r>
    </w:p>
    <w:p>
      <w:pPr>
        <w:pStyle w:val="Standard"/>
        <w:spacing w:lineRule="auto" w:line="240" w:before="0" w:after="0"/>
        <w:jc w:val="center"/>
        <w:rPr>
          <w:rFonts w:ascii="Open Sans" w:hAnsi="Open Sans" w:cs="Open Sans"/>
          <w:b/>
          <w:sz w:val="20"/>
          <w:szCs w:val="20"/>
          <w:lang w:val="pl-PL"/>
        </w:rPr>
      </w:pPr>
      <w:r>
        <w:rPr/>
      </w:r>
    </w:p>
    <w:p>
      <w:pPr>
        <w:pStyle w:val="Standard"/>
        <w:numPr>
          <w:ilvl w:val="0"/>
          <w:numId w:val="19"/>
        </w:numPr>
        <w:spacing w:lineRule="auto" w:line="276" w:before="0" w:after="0"/>
        <w:jc w:val="both"/>
        <w:rPr/>
      </w:pPr>
      <w:r>
        <w:rPr>
          <w:rFonts w:cs="Open Sans" w:ascii="Open Sans" w:hAnsi="Open Sans"/>
          <w:bCs/>
          <w:sz w:val="20"/>
          <w:szCs w:val="20"/>
          <w:lang w:val="pl-PL"/>
        </w:rPr>
        <w:t>Wykonawca w terminie do 21 dni od daty podpisania umowy uzgodni z Zamawiającym harmonogram terminowo-rzeczowo-finansowy prac.</w:t>
      </w:r>
    </w:p>
    <w:p>
      <w:pPr>
        <w:pStyle w:val="Standard"/>
        <w:numPr>
          <w:ilvl w:val="0"/>
          <w:numId w:val="19"/>
        </w:numPr>
        <w:spacing w:lineRule="auto" w:line="276" w:before="0" w:after="0"/>
        <w:jc w:val="both"/>
        <w:rPr/>
      </w:pPr>
      <w:r>
        <w:rPr>
          <w:rFonts w:cs="Open Sans" w:ascii="Open Sans" w:hAnsi="Open Sans"/>
          <w:bCs/>
          <w:sz w:val="20"/>
          <w:szCs w:val="20"/>
          <w:lang w:val="pl-PL"/>
        </w:rPr>
        <w:t xml:space="preserve">Wykonawca potwierdza, że przed podpisaniem Umowy: </w:t>
      </w:r>
    </w:p>
    <w:p>
      <w:pPr>
        <w:pStyle w:val="Standard"/>
        <w:numPr>
          <w:ilvl w:val="1"/>
          <w:numId w:val="19"/>
        </w:numPr>
        <w:spacing w:lineRule="auto" w:line="276" w:before="0" w:after="0"/>
        <w:jc w:val="both"/>
        <w:rPr/>
      </w:pPr>
      <w:r>
        <w:rPr>
          <w:rFonts w:cs="Open Sans" w:ascii="Open Sans" w:hAnsi="Open Sans"/>
          <w:bCs/>
          <w:sz w:val="20"/>
          <w:szCs w:val="20"/>
          <w:lang w:val="pl-PL"/>
        </w:rPr>
        <w:t xml:space="preserve">otrzymał od Zamawiającego Program Funkcjonalno-Użytkowy zadania inwestycyjnego, niezbędny do wykonania Przedmiotu Umowy, sprawdził jego prawidłowość oraz kompletność i przyjmuje do wykonania Przedmiot Umowy według przekazanego Programu bez zastrzeżenia, za umówione wynagrodzenie, </w:t>
      </w:r>
    </w:p>
    <w:p>
      <w:pPr>
        <w:pStyle w:val="Standard"/>
        <w:numPr>
          <w:ilvl w:val="1"/>
          <w:numId w:val="19"/>
        </w:numPr>
        <w:spacing w:lineRule="auto" w:line="276" w:before="0" w:after="0"/>
        <w:jc w:val="both"/>
        <w:rPr/>
      </w:pPr>
      <w:r>
        <w:rPr>
          <w:rFonts w:cs="Open Sans" w:ascii="Open Sans" w:hAnsi="Open Sans"/>
          <w:bCs/>
          <w:sz w:val="20"/>
          <w:szCs w:val="20"/>
          <w:lang w:val="pl-PL"/>
        </w:rPr>
        <w:t xml:space="preserve">zapoznał się z Terenem Inwestycji i jego otoczeniem, oraz wszelką dostępną dokumentacją urządzeń podziemnych i ich lokalizacją oraz potwierdza, że otrzymał od Zamawiającego oraz uzyskał we własnym zakresie wszelkie niezbędne informacje umożliwiające ocenę przez Wykonawcę wszelkich okoliczności i ewentualnych ryzyk związanych z realizacją Przedmiotu Umowy i nie zgłasza obecnie ani nie będzie zgłaszać w tym zakresie żadnych zastrzeżeń. Wszelkie ewentualne zastrzeżenia Wykonawcy odnośnie przekazanego Programu Funkcjonalno-Użytkowego oraz terenu budowy, zgłoszone po terminie zawarcia Umowy nie mogą stanowić podstawy do dochodzenia roszczeń od Zamawiającego oraz do żądania przez Wykonawcę podwyższenia wynagrodzenia umownego lub żądania przesunięcia terminu zakończenia robót objętych Przedmiotem Umowy. </w:t>
      </w:r>
    </w:p>
    <w:p>
      <w:pPr>
        <w:pStyle w:val="Standard"/>
        <w:numPr>
          <w:ilvl w:val="0"/>
          <w:numId w:val="19"/>
        </w:numPr>
        <w:spacing w:lineRule="auto" w:line="276" w:before="0" w:after="0"/>
        <w:jc w:val="both"/>
        <w:rPr/>
      </w:pPr>
      <w:r>
        <w:rPr>
          <w:rFonts w:cs="Open Sans" w:ascii="Open Sans" w:hAnsi="Open Sans"/>
          <w:bCs/>
          <w:sz w:val="20"/>
          <w:szCs w:val="20"/>
          <w:lang w:val="pl-PL"/>
        </w:rPr>
        <w:t>Wykonawca oświadcza, że posiada niezbędną wiedzę, doświadczenie, potencjał techniczny i ekonomiczny, a także pracowników niezbędnych do właściwej realizacji niniejszej umowy.</w:t>
      </w:r>
    </w:p>
    <w:p>
      <w:pPr>
        <w:pStyle w:val="Standard"/>
        <w:numPr>
          <w:ilvl w:val="0"/>
          <w:numId w:val="3"/>
        </w:numPr>
        <w:spacing w:lineRule="auto" w:line="276" w:before="0" w:after="0"/>
        <w:jc w:val="both"/>
        <w:rPr/>
      </w:pPr>
      <w:r>
        <w:rPr>
          <w:rFonts w:cs="Open Sans" w:ascii="Open Sans" w:hAnsi="Open Sans"/>
          <w:sz w:val="20"/>
          <w:szCs w:val="20"/>
          <w:lang w:val="pl-PL"/>
        </w:rPr>
        <w:t>Wykonawca oświadcza, że dysponuje odpowiednimi środkami finansowymi umożliwiającymi wykonanie przedmiotu Umowy.</w:t>
      </w:r>
    </w:p>
    <w:p>
      <w:pPr>
        <w:pStyle w:val="Standard"/>
        <w:numPr>
          <w:ilvl w:val="0"/>
          <w:numId w:val="3"/>
        </w:numPr>
        <w:spacing w:lineRule="auto" w:line="276" w:before="0" w:after="0"/>
        <w:jc w:val="both"/>
        <w:rPr/>
      </w:pPr>
      <w:r>
        <w:rPr>
          <w:rFonts w:cs="Open Sans" w:ascii="Open Sans" w:hAnsi="Open Sans"/>
          <w:sz w:val="20"/>
          <w:szCs w:val="20"/>
          <w:lang w:val="pl-PL"/>
        </w:rPr>
        <w:t>Wykonawca zobowiązuje się wykonać przedmiot umowy zgodnie z obowiązującymi przepisami, normami, warunkami technicznymi i zasadami wiedzy technicznej na podstawie ustaleń zawartych w PFU, opracowanej przez siebie dokumentacji projektowej i SWZ.</w:t>
      </w:r>
    </w:p>
    <w:p>
      <w:pPr>
        <w:pStyle w:val="Standard"/>
        <w:numPr>
          <w:ilvl w:val="0"/>
          <w:numId w:val="3"/>
        </w:numPr>
        <w:spacing w:lineRule="auto" w:line="276" w:before="0" w:after="0"/>
        <w:jc w:val="both"/>
        <w:rPr/>
      </w:pPr>
      <w:r>
        <w:rPr>
          <w:rFonts w:cs="Open Sans" w:ascii="Open Sans" w:hAnsi="Open Sans"/>
          <w:sz w:val="20"/>
          <w:szCs w:val="20"/>
          <w:lang w:val="pl-PL"/>
        </w:rPr>
        <w:t>Wykonawca przekaże Zamawiającemu komplet dokumentów, potwierdzających posiadane uprawnienia do wykonywania samodzielnych funkcji technicznych w budownictwie, zgodnie z obowiązującymi przepisami prawa osób, o których mowa w § 15 umowy.</w:t>
      </w:r>
    </w:p>
    <w:p>
      <w:pPr>
        <w:pStyle w:val="Standard"/>
        <w:numPr>
          <w:ilvl w:val="0"/>
          <w:numId w:val="3"/>
        </w:numPr>
        <w:spacing w:lineRule="auto" w:line="276" w:before="0" w:after="0"/>
        <w:ind w:hanging="357" w:left="357"/>
        <w:jc w:val="both"/>
        <w:rPr/>
      </w:pPr>
      <w:r>
        <w:rPr>
          <w:rFonts w:cs="Open Sans" w:ascii="Open Sans" w:hAnsi="Open Sans"/>
          <w:sz w:val="20"/>
          <w:szCs w:val="20"/>
          <w:lang w:val="pl-PL"/>
        </w:rPr>
        <w:t>Wykonawca w terminie 7 dni od daty podpisania umowy przekaże Zamawiającemu polisy lub inne dokumenty ubezpieczenia, potwierdzające zawarcie na okres od dnia rozpoczęcia do dnia zakończenia realizacji umowy, ubezpieczenia od odpowiedzialności cywilnej w zakresie prowadzonej działalności gospodarczej, zgodnej z przedmiotem niniejszego zamówienia, na kwotę nie niższą niż cena ofertowa. Ubezpieczeniem powinna być objęta odpowiedzialność Wykonawcy wobec Zamawiającego, pracowników i osób trzecich z tytułu szkód powstałych                  w związku z wykonywanym zamówieniem.</w:t>
      </w:r>
    </w:p>
    <w:p>
      <w:pPr>
        <w:pStyle w:val="Standard"/>
        <w:numPr>
          <w:ilvl w:val="0"/>
          <w:numId w:val="3"/>
        </w:numPr>
        <w:spacing w:lineRule="auto" w:line="276" w:before="0" w:after="0"/>
        <w:jc w:val="both"/>
        <w:rPr/>
      </w:pPr>
      <w:r>
        <w:rPr>
          <w:rFonts w:cs="Open Sans" w:ascii="Open Sans" w:hAnsi="Open Sans"/>
          <w:sz w:val="20"/>
          <w:szCs w:val="20"/>
          <w:lang w:val="pl-PL"/>
        </w:rPr>
        <w:t>Przed przystąpieniem do wykonania zamówienia Wykonawca poda Zamawiającemu, nazwy albo imiona i nazwiska oraz dane kontaktowe podwykonawców i osób do kontaktu z nimi, zaangażowanych w roboty budowlane bądź usługi, o ile takie dane są już znane Wykonawcy. Wykonawca zawiadamia Zamawiającego o wszelkich zmianach powyższych danych w trakcie realizacji zamówienia, nie później niż w ciągu 7 dni od powzięcia wiadomości o tych zmianach.</w:t>
      </w:r>
    </w:p>
    <w:p>
      <w:pPr>
        <w:pStyle w:val="Standard"/>
        <w:numPr>
          <w:ilvl w:val="0"/>
          <w:numId w:val="3"/>
        </w:numPr>
        <w:spacing w:lineRule="auto" w:line="276" w:before="0" w:after="0"/>
        <w:jc w:val="both"/>
        <w:rPr/>
      </w:pPr>
      <w:r>
        <w:rPr>
          <w:rFonts w:cs="Open Sans" w:ascii="Open Sans" w:hAnsi="Open Sans"/>
          <w:sz w:val="20"/>
          <w:szCs w:val="20"/>
          <w:lang w:val="pl-PL"/>
        </w:rPr>
        <w:t>Wykonawca w trakcie realizacji zamówienia przekazuje dane, o których mowa w ust. 8 również w odniesieniu do nowych podwykonawców, którym w późniejszym okresie zamierza powierzyć realizację robót budowlanych lub usług, przed ich powierzeniem.</w:t>
      </w:r>
    </w:p>
    <w:p>
      <w:pPr>
        <w:pStyle w:val="Standard"/>
        <w:numPr>
          <w:ilvl w:val="0"/>
          <w:numId w:val="3"/>
        </w:numPr>
        <w:spacing w:lineRule="auto" w:line="276" w:before="0" w:after="0"/>
        <w:ind w:hanging="357" w:left="357"/>
        <w:jc w:val="both"/>
        <w:rPr/>
      </w:pPr>
      <w:r>
        <w:rPr>
          <w:rFonts w:cs="Open Sans" w:ascii="Open Sans" w:hAnsi="Open Sans"/>
          <w:sz w:val="20"/>
          <w:szCs w:val="20"/>
          <w:lang w:val="pl-PL"/>
        </w:rPr>
        <w:t>Wykonawca, na żądanie Zamawiającego i według jego wytycznych, przekaże Zamawiającemu informację o zaawansowaniu rzeczowo – finansowym robót.</w:t>
      </w:r>
    </w:p>
    <w:p>
      <w:pPr>
        <w:pStyle w:val="Standard"/>
        <w:numPr>
          <w:ilvl w:val="0"/>
          <w:numId w:val="0"/>
        </w:numPr>
        <w:spacing w:lineRule="auto" w:line="276" w:before="0" w:after="0"/>
        <w:ind w:hanging="0" w:left="357"/>
        <w:jc w:val="both"/>
        <w:rPr>
          <w:rFonts w:ascii="Open Sans" w:hAnsi="Open Sans" w:cs="Open Sans"/>
          <w:sz w:val="20"/>
          <w:szCs w:val="20"/>
          <w:lang w:val="pl-PL"/>
        </w:rPr>
      </w:pPr>
      <w:r>
        <w:rPr/>
      </w:r>
    </w:p>
    <w:p>
      <w:pPr>
        <w:pStyle w:val="Standard"/>
        <w:spacing w:lineRule="auto" w:line="276" w:before="0" w:after="0"/>
        <w:ind w:left="360"/>
        <w:jc w:val="center"/>
        <w:rPr/>
      </w:pPr>
      <w:r>
        <w:rPr>
          <w:rFonts w:cs="Open Sans" w:ascii="Open Sans" w:hAnsi="Open Sans"/>
          <w:b/>
          <w:sz w:val="20"/>
          <w:szCs w:val="20"/>
          <w:lang w:val="pl-PL"/>
        </w:rPr>
        <w:t>§ 4</w:t>
      </w:r>
    </w:p>
    <w:p>
      <w:pPr>
        <w:pStyle w:val="Standard"/>
        <w:spacing w:lineRule="auto" w:line="276" w:before="0" w:after="0"/>
        <w:ind w:left="360"/>
        <w:jc w:val="center"/>
        <w:rPr>
          <w:rFonts w:ascii="Open Sans" w:hAnsi="Open Sans" w:cs="Open Sans"/>
          <w:b/>
          <w:sz w:val="20"/>
          <w:szCs w:val="20"/>
          <w:lang w:val="pl-PL"/>
        </w:rPr>
      </w:pPr>
      <w:r>
        <w:rPr/>
      </w:r>
    </w:p>
    <w:p>
      <w:pPr>
        <w:pStyle w:val="Standard"/>
        <w:spacing w:lineRule="auto" w:line="276" w:before="0" w:after="0"/>
        <w:ind w:left="360"/>
        <w:jc w:val="both"/>
        <w:rPr/>
      </w:pPr>
      <w:r>
        <w:rPr>
          <w:rFonts w:cs="Open Sans" w:ascii="Open Sans" w:hAnsi="Open Sans"/>
          <w:sz w:val="20"/>
          <w:szCs w:val="20"/>
          <w:lang w:val="pl-PL"/>
        </w:rPr>
        <w:t>Wykonawca ma obowiązek zgłaszać, z odpowiednim wyprzedzeniem, okoliczności utrudniające lub uniemożliwiające prawidłowe wykonanie przedmiotu umowy, jak również okoliczności mogące wymagać zmiany tej umowy. W przypadku niezgłoszenia Zamawiającemu powyższego, z takim wyprzedzeniem, aby można było zrealizować prawidłowo zamówienie w terminie umownym, Zamawiający nie uzna tych okoliczności jako przyczyny wydłużenia terminu zakończenia przedmiotu umowy.</w:t>
      </w:r>
    </w:p>
    <w:p>
      <w:pPr>
        <w:pStyle w:val="Standard"/>
        <w:spacing w:lineRule="auto" w:line="276" w:before="0" w:after="0"/>
        <w:ind w:left="360"/>
        <w:jc w:val="both"/>
        <w:rPr>
          <w:rFonts w:ascii="Open Sans" w:hAnsi="Open Sans" w:cs="Open Sans"/>
          <w:sz w:val="20"/>
          <w:szCs w:val="20"/>
          <w:lang w:val="pl-PL"/>
        </w:rPr>
      </w:pPr>
      <w:r>
        <w:rPr/>
      </w:r>
    </w:p>
    <w:p>
      <w:pPr>
        <w:pStyle w:val="Standard"/>
        <w:spacing w:lineRule="auto" w:line="276" w:before="0" w:after="0"/>
        <w:ind w:left="360"/>
        <w:jc w:val="center"/>
        <w:rPr/>
      </w:pPr>
      <w:r>
        <w:rPr>
          <w:rFonts w:cs="Open Sans" w:ascii="Open Sans" w:hAnsi="Open Sans"/>
          <w:b/>
          <w:sz w:val="20"/>
          <w:szCs w:val="20"/>
          <w:lang w:val="pl-PL"/>
        </w:rPr>
        <w:t>§ 5</w:t>
      </w:r>
    </w:p>
    <w:p>
      <w:pPr>
        <w:pStyle w:val="Standard"/>
        <w:spacing w:lineRule="auto" w:line="276" w:before="0" w:after="0"/>
        <w:ind w:left="360"/>
        <w:jc w:val="center"/>
        <w:rPr>
          <w:rFonts w:ascii="Open Sans" w:hAnsi="Open Sans" w:cs="Open Sans"/>
          <w:b/>
          <w:sz w:val="20"/>
          <w:szCs w:val="20"/>
          <w:lang w:val="pl-PL"/>
        </w:rPr>
      </w:pPr>
      <w:r>
        <w:rPr/>
      </w:r>
    </w:p>
    <w:p>
      <w:pPr>
        <w:pStyle w:val="Standard"/>
        <w:numPr>
          <w:ilvl w:val="0"/>
          <w:numId w:val="28"/>
        </w:numPr>
        <w:spacing w:lineRule="auto" w:line="276" w:before="0" w:after="0"/>
        <w:jc w:val="both"/>
        <w:rPr/>
      </w:pPr>
      <w:r>
        <w:rPr>
          <w:rFonts w:cs="Open Sans" w:ascii="Open Sans" w:hAnsi="Open Sans"/>
          <w:bCs/>
          <w:sz w:val="20"/>
          <w:szCs w:val="20"/>
          <w:lang w:val="pl-PL"/>
        </w:rPr>
        <w:t>Wykonawca Zobowiązuje się wykonać Przedmiot Umowy, o którym mowa w § 1 ust. 3 pkt 1 i 2   zgodnie z Umową, wymaganiami zawartymi w PFU, SWZ, obowiązującymi przepisami prawa oraz normami i zasadami wiedzy technicznej. Dokumentację Wykonawca opracuje w ramach wynagrodzenia określonego w niniejszej umowie i na własną odpowiedzialność.  Uzyska/opracuje wszystkie wymagane prawem niezbędne dokumenty formalno-prawne, w tym m.in.: warunki techniczne, uzgodnienia, opinie, decyzje, wypisy z rejestru gruntu, mapy, obliczenia, badania, analizy, ekspertyzy, zgody na wejście w teren - umożliwiających wykonanie kompletnego opracowania projektowego, uzyskanie zezwolenia na realizację zadania, a następnie uzyskanie pozwolenia na użytkowanie.</w:t>
      </w:r>
    </w:p>
    <w:p>
      <w:pPr>
        <w:pStyle w:val="Standard"/>
        <w:numPr>
          <w:ilvl w:val="0"/>
          <w:numId w:val="28"/>
        </w:numPr>
        <w:spacing w:lineRule="auto" w:line="276" w:before="0" w:after="0"/>
        <w:jc w:val="both"/>
        <w:rPr/>
      </w:pPr>
      <w:r>
        <w:rPr>
          <w:rFonts w:cs="Open Sans" w:ascii="Open Sans" w:hAnsi="Open Sans"/>
          <w:bCs/>
          <w:sz w:val="20"/>
          <w:szCs w:val="20"/>
          <w:lang w:val="pl-PL"/>
        </w:rPr>
        <w:t xml:space="preserve">Dokumentacja projektowa powinna być wewnętrznie spójna we wszystkich branżach, powinna zawierać optymalne rozwiązania funkcjonalne, użytkowe, konstrukcyjne, materiałowe, kosztowe. Wykonawca dokumentacji projektowej musi uzyskać, własnym staraniem i na własny koszt, wszystkie wymagane przepisami opinie i uzgodnienia oraz pozwolenia i decyzje. Dokumentacja projektowa musi być wzajemnie skoordynowana technicznie i kompletna z punktu widzenia celu, któremu ma służyć. </w:t>
      </w:r>
    </w:p>
    <w:p>
      <w:pPr>
        <w:pStyle w:val="Standard"/>
        <w:numPr>
          <w:ilvl w:val="0"/>
          <w:numId w:val="28"/>
        </w:numPr>
        <w:spacing w:lineRule="auto" w:line="276" w:before="0" w:after="0"/>
        <w:jc w:val="both"/>
        <w:rPr/>
      </w:pPr>
      <w:r>
        <w:rPr>
          <w:rFonts w:cs="Open Sans" w:ascii="Open Sans" w:hAnsi="Open Sans"/>
          <w:bCs/>
          <w:sz w:val="20"/>
          <w:szCs w:val="20"/>
          <w:lang w:val="pl-PL"/>
        </w:rPr>
        <w:t>Dokumentacja projektowa powinna być wykonana z uwzględnieniem zasad projektowania uniwersalnego, w ten sposób, iż po zakończeniu realizacji przedmiot umowy będzie uwzględniać niezbędne warunki do korzystania z niej przez osoby ze szczególnymi potrzebami, o których mowa w ustawie z dnia 19 lipca 2019 r. o zapewnianiu dostępności osobom ze szczególnymi potrzebami.</w:t>
      </w:r>
    </w:p>
    <w:p>
      <w:pPr>
        <w:pStyle w:val="Standard"/>
        <w:numPr>
          <w:ilvl w:val="0"/>
          <w:numId w:val="28"/>
        </w:numPr>
        <w:spacing w:lineRule="auto" w:line="276" w:before="0" w:after="0"/>
        <w:jc w:val="both"/>
        <w:rPr/>
      </w:pPr>
      <w:r>
        <w:rPr>
          <w:rFonts w:cs="Open Sans" w:ascii="Open Sans" w:hAnsi="Open Sans"/>
          <w:bCs/>
          <w:sz w:val="20"/>
          <w:szCs w:val="20"/>
          <w:lang w:val="pl-PL"/>
        </w:rPr>
        <w:t>Dokumentacja projektowa winna być na każdym etapie opracowania konsultowana i uzgadniana przez Wykonawcę z Zamawiającym.  W trakcie wykonywania dokumentacji projektowej Zamawiający zastrzega sobie prawo do zgłaszania uwag i przekazywania dyspozycji w celu ich uwzględnienia w dokumentacji projektowej oraz modyfikacji zaproponowanych rozwiązań. Akceptacja Zamawiającego w żadnym stopniu nie zdejmuje odpowiedzialności Wykonawcy za poprawność przyjętych rozwiązań projektowych. Brak konsultacji i uzgodnień przyjętych rozwiązań w dokumentacji projektowej oraz brak jej ostatecznej akceptacji, uprawnia Zamawiającego do żądania wprowadzenia zmian w dokumentacji na każdym etapie realizowanej inwestycji na ryzyko i koszt Wykonawcy. Zmiany te Wykonawca zobowiązuje się wykonać w ramach wynagrodzenia ryczałtowego.</w:t>
      </w:r>
    </w:p>
    <w:p>
      <w:pPr>
        <w:pStyle w:val="Standard"/>
        <w:numPr>
          <w:ilvl w:val="0"/>
          <w:numId w:val="28"/>
        </w:numPr>
        <w:spacing w:lineRule="auto" w:line="276" w:before="0" w:after="0"/>
        <w:jc w:val="both"/>
        <w:rPr/>
      </w:pPr>
      <w:r>
        <w:rPr>
          <w:rFonts w:cs="Open Sans" w:ascii="Open Sans" w:hAnsi="Open Sans"/>
          <w:bCs/>
          <w:sz w:val="20"/>
          <w:szCs w:val="20"/>
          <w:lang w:val="pl-PL"/>
        </w:rPr>
        <w:t>Zamawiający wymaga, aby na etapie uszczegóławiania projektu dobór materiałów i urządzeń był każdorazowo uzgodniony z Zamawiającym, tj. przedstawienie dokumentacji technicznej               (w tym gwarancję producenta) umożliwiających sprawdzenie i akceptację zgodności z PFU. Uwzględnienie w projekcie urządzenia bez wymaganej akceptacji Zamawiającego będzie traktowany jako istotne naruszenie umowy z winy Wykonawcy</w:t>
      </w:r>
    </w:p>
    <w:p>
      <w:pPr>
        <w:pStyle w:val="Standard"/>
        <w:numPr>
          <w:ilvl w:val="0"/>
          <w:numId w:val="28"/>
        </w:numPr>
        <w:spacing w:lineRule="auto" w:line="276" w:before="0" w:after="0"/>
        <w:ind w:hanging="357" w:left="357"/>
        <w:jc w:val="both"/>
        <w:rPr/>
      </w:pPr>
      <w:r>
        <w:rPr>
          <w:rFonts w:cs="Open Sans" w:ascii="Open Sans" w:hAnsi="Open Sans"/>
          <w:bCs/>
          <w:sz w:val="20"/>
          <w:szCs w:val="20"/>
          <w:lang w:val="pl-PL"/>
        </w:rPr>
        <w:t>Przed złożeniem wniosku Wykonawcy o uzyskanie decyzji administracyjnych zgodnie z Prawem Budowlanym, niezbędne będzie uzyskanie akceptacji od Zamawiającego rozwiązań projektowych zawartych w dokumentacji. Wykonawca opracuje i przedłoży do oceny koncepcję projektową przedstawiającą proponowane rozwiązania. Zamawiający zgłosi swoje uwagi do proponowanych rozwiązań i wyda zalecenia do uwzględnienia w dokumentacji projektowej.</w:t>
      </w:r>
    </w:p>
    <w:p>
      <w:pPr>
        <w:pStyle w:val="Standard"/>
        <w:numPr>
          <w:ilvl w:val="1"/>
          <w:numId w:val="28"/>
        </w:numPr>
        <w:spacing w:lineRule="auto" w:line="276" w:before="0" w:after="0"/>
        <w:jc w:val="both"/>
        <w:rPr/>
      </w:pPr>
      <w:r>
        <w:rPr>
          <w:rFonts w:cs="Open Sans" w:ascii="Open Sans" w:hAnsi="Open Sans"/>
          <w:bCs/>
          <w:sz w:val="20"/>
          <w:szCs w:val="20"/>
          <w:lang w:val="pl-PL"/>
        </w:rPr>
        <w:t>Dokumentację projektową przekazać należy Zamawiającemu w zakresie oraz w ilości egzemplarzy zgodnie z programem funkcjonalno – użytkowym.</w:t>
      </w:r>
    </w:p>
    <w:p>
      <w:pPr>
        <w:pStyle w:val="Standard"/>
        <w:numPr>
          <w:ilvl w:val="0"/>
          <w:numId w:val="28"/>
        </w:numPr>
        <w:spacing w:lineRule="auto" w:line="276" w:before="0" w:after="0"/>
        <w:ind w:hanging="357" w:left="357"/>
        <w:jc w:val="both"/>
        <w:rPr/>
      </w:pPr>
      <w:r>
        <w:rPr>
          <w:rFonts w:cs="Open Sans" w:ascii="Open Sans" w:hAnsi="Open Sans"/>
          <w:bCs/>
          <w:sz w:val="20"/>
          <w:szCs w:val="20"/>
          <w:lang w:val="pl-PL"/>
        </w:rPr>
        <w:t>Zamawiający w terminie 14 dni dokona sprawdzenia przedłożonych opracowań. Przyjęcie opracowań do sprawdzenia nie jest równoznaczne z ich odbiorem.</w:t>
      </w:r>
    </w:p>
    <w:p>
      <w:pPr>
        <w:pStyle w:val="Standard"/>
        <w:numPr>
          <w:ilvl w:val="0"/>
          <w:numId w:val="28"/>
        </w:numPr>
        <w:spacing w:lineRule="auto" w:line="276" w:before="0" w:after="0"/>
        <w:ind w:hanging="357" w:left="357"/>
        <w:jc w:val="both"/>
        <w:rPr/>
      </w:pPr>
      <w:r>
        <w:rPr>
          <w:rFonts w:cs="Open Sans" w:ascii="Open Sans" w:hAnsi="Open Sans"/>
          <w:bCs/>
          <w:sz w:val="20"/>
          <w:szCs w:val="20"/>
          <w:lang w:val="pl-PL"/>
        </w:rPr>
        <w:t>Zamawiający zaakceptuje opracowania określone w ust. 1, jeżeli nie będzie miał do nich zastrzeżeń. Zamawiający poinformuje o tym fakcie Wykonawcę.</w:t>
      </w:r>
    </w:p>
    <w:p>
      <w:pPr>
        <w:pStyle w:val="Standard"/>
        <w:numPr>
          <w:ilvl w:val="0"/>
          <w:numId w:val="28"/>
        </w:numPr>
        <w:spacing w:lineRule="auto" w:line="276" w:before="0" w:after="0"/>
        <w:ind w:hanging="357" w:left="357"/>
        <w:jc w:val="both"/>
        <w:rPr/>
      </w:pPr>
      <w:r>
        <w:rPr>
          <w:rFonts w:cs="Open Sans" w:ascii="Open Sans" w:hAnsi="Open Sans"/>
          <w:bCs/>
          <w:sz w:val="20"/>
          <w:szCs w:val="20"/>
          <w:lang w:val="pl-PL"/>
        </w:rPr>
        <w:t>Jeżeli przekazane opracowania projektowo-kosztorysowe będą niekompletne, nie będą zgodne z założeniami określonymi w PFU i niniejszej umowie Zamawiający w terminie określonym w ust. 7:</w:t>
      </w:r>
    </w:p>
    <w:p>
      <w:pPr>
        <w:pStyle w:val="Standard"/>
        <w:numPr>
          <w:ilvl w:val="1"/>
          <w:numId w:val="28"/>
        </w:numPr>
        <w:tabs>
          <w:tab w:val="clear" w:pos="720"/>
          <w:tab w:val="left" w:pos="993" w:leader="none"/>
        </w:tabs>
        <w:spacing w:lineRule="auto" w:line="276" w:before="0" w:after="0"/>
        <w:ind w:hanging="567" w:left="993"/>
        <w:jc w:val="both"/>
        <w:rPr/>
      </w:pPr>
      <w:r>
        <w:rPr>
          <w:rFonts w:cs="Open Sans" w:ascii="Open Sans" w:hAnsi="Open Sans"/>
          <w:bCs/>
          <w:sz w:val="20"/>
          <w:szCs w:val="20"/>
          <w:lang w:val="pl-PL"/>
        </w:rPr>
        <w:t>wskaże na piśmie Wykonawcy swoje zastrzeżenia i wezwie Wykonawcę aby w określonym terminie wyznaczonym przez Zamawiającego, usunął zgłoszone przez Zamawiającego nieprawidłowości,</w:t>
      </w:r>
    </w:p>
    <w:p>
      <w:pPr>
        <w:pStyle w:val="Standard"/>
        <w:numPr>
          <w:ilvl w:val="1"/>
          <w:numId w:val="28"/>
        </w:numPr>
        <w:tabs>
          <w:tab w:val="clear" w:pos="720"/>
          <w:tab w:val="left" w:pos="993" w:leader="none"/>
        </w:tabs>
        <w:spacing w:lineRule="auto" w:line="276" w:before="0" w:after="0"/>
        <w:ind w:hanging="567" w:left="993"/>
        <w:jc w:val="both"/>
        <w:rPr/>
      </w:pPr>
      <w:r>
        <w:rPr>
          <w:rFonts w:cs="Open Sans" w:ascii="Open Sans" w:hAnsi="Open Sans"/>
          <w:bCs/>
          <w:sz w:val="20"/>
          <w:szCs w:val="20"/>
          <w:lang w:val="pl-PL"/>
        </w:rPr>
        <w:t xml:space="preserve">zwróci Wykonawcy wadliwie opracowaną dokumentację projektową. </w:t>
      </w:r>
    </w:p>
    <w:p>
      <w:pPr>
        <w:pStyle w:val="Standard"/>
        <w:numPr>
          <w:ilvl w:val="0"/>
          <w:numId w:val="28"/>
        </w:numPr>
        <w:spacing w:lineRule="auto" w:line="276" w:before="0" w:after="0"/>
        <w:ind w:hanging="357" w:left="357"/>
        <w:jc w:val="both"/>
        <w:rPr/>
      </w:pPr>
      <w:r>
        <w:rPr>
          <w:rFonts w:cs="Open Sans" w:ascii="Open Sans" w:hAnsi="Open Sans"/>
          <w:bCs/>
          <w:sz w:val="20"/>
          <w:szCs w:val="20"/>
          <w:lang w:val="pl-PL"/>
        </w:rPr>
        <w:t>W przypadku odmowy przez Wykonawcę usunięcia wad lub niezgodności dokumentacji z przedmiotem umowy, Zamawiający odstąpi od umowy i zwróci Wykonawcy wadliwe</w:t>
      </w:r>
    </w:p>
    <w:p>
      <w:pPr>
        <w:pStyle w:val="Standard"/>
        <w:numPr>
          <w:ilvl w:val="0"/>
          <w:numId w:val="0"/>
        </w:numPr>
        <w:spacing w:lineRule="auto" w:line="276" w:before="0" w:after="0"/>
        <w:ind w:hanging="0" w:left="357"/>
        <w:jc w:val="both"/>
        <w:rPr/>
      </w:pPr>
      <w:r>
        <w:rPr>
          <w:rFonts w:cs="Open Sans" w:ascii="Open Sans" w:hAnsi="Open Sans"/>
          <w:bCs/>
          <w:sz w:val="20"/>
          <w:szCs w:val="20"/>
          <w:lang w:val="pl-PL"/>
        </w:rPr>
        <w:t>opracowanie.</w:t>
      </w:r>
    </w:p>
    <w:p>
      <w:pPr>
        <w:pStyle w:val="Standard"/>
        <w:numPr>
          <w:ilvl w:val="0"/>
          <w:numId w:val="28"/>
        </w:numPr>
        <w:spacing w:lineRule="auto" w:line="276" w:before="0" w:after="0"/>
        <w:ind w:hanging="357" w:left="357"/>
        <w:jc w:val="both"/>
        <w:rPr/>
      </w:pPr>
      <w:r>
        <w:rPr>
          <w:rFonts w:cs="Open Sans" w:ascii="Open Sans" w:hAnsi="Open Sans"/>
          <w:bCs/>
          <w:sz w:val="20"/>
          <w:szCs w:val="20"/>
          <w:lang w:val="pl-PL"/>
        </w:rPr>
        <w:t xml:space="preserve">Warunkiem podpisania protokołu odbioru dokumentacji kompletu dokumentacji projektowej wskazanej w § 5 ust. 6 pkt 1 będzie </w:t>
      </w:r>
      <w:r>
        <w:rPr>
          <w:rFonts w:cs="Open Sans" w:ascii="Open Sans" w:hAnsi="Open Sans"/>
          <w:b/>
          <w:sz w:val="20"/>
          <w:szCs w:val="20"/>
          <w:lang w:val="pl-PL"/>
        </w:rPr>
        <w:t>uzyskanie</w:t>
      </w:r>
      <w:r>
        <w:rPr>
          <w:rFonts w:cs="Open Sans" w:ascii="Open Sans" w:hAnsi="Open Sans"/>
          <w:bCs/>
          <w:sz w:val="20"/>
          <w:szCs w:val="20"/>
          <w:lang w:val="pl-PL"/>
        </w:rPr>
        <w:t xml:space="preserve"> </w:t>
      </w:r>
      <w:r>
        <w:rPr>
          <w:rFonts w:cs="Open Sans" w:ascii="Open Sans" w:hAnsi="Open Sans"/>
          <w:b/>
          <w:sz w:val="20"/>
          <w:szCs w:val="20"/>
          <w:lang w:val="pl-PL"/>
        </w:rPr>
        <w:t>prawomocnej decyzji na realizację zamierzenia budowlanego</w:t>
      </w:r>
      <w:r>
        <w:rPr>
          <w:rFonts w:cs="Open Sans" w:ascii="Open Sans" w:hAnsi="Open Sans"/>
          <w:b/>
          <w:bCs/>
          <w:sz w:val="20"/>
          <w:szCs w:val="20"/>
          <w:lang w:val="pl-PL"/>
        </w:rPr>
        <w:t xml:space="preserve"> jeżeli będzie wymagana oraz wykonanie wszystkich robót budowlanych wraz z dostawą wyposażenia.</w:t>
      </w:r>
    </w:p>
    <w:p>
      <w:pPr>
        <w:pStyle w:val="Standard"/>
        <w:numPr>
          <w:ilvl w:val="0"/>
          <w:numId w:val="28"/>
        </w:numPr>
        <w:spacing w:lineRule="auto" w:line="276" w:before="0" w:after="0"/>
        <w:jc w:val="both"/>
        <w:rPr/>
      </w:pPr>
      <w:r>
        <w:rPr>
          <w:rFonts w:cs="Open Sans" w:ascii="Open Sans" w:hAnsi="Open Sans"/>
          <w:bCs/>
          <w:sz w:val="20"/>
          <w:szCs w:val="20"/>
          <w:lang w:val="pl-PL"/>
        </w:rPr>
        <w:t>Wykonawca ponosi pełną odpowiedzialność za sporządzoną dokumentację projektową, w zakresie odpowiedzialności cywilnej za szkody powstałe w wyniku wad tej dokumentacji.</w:t>
      </w:r>
    </w:p>
    <w:p>
      <w:pPr>
        <w:pStyle w:val="Standard"/>
        <w:numPr>
          <w:ilvl w:val="0"/>
          <w:numId w:val="28"/>
        </w:numPr>
        <w:spacing w:lineRule="auto" w:line="276" w:before="0" w:after="0"/>
        <w:jc w:val="both"/>
        <w:rPr/>
      </w:pPr>
      <w:r>
        <w:rPr>
          <w:rFonts w:cs="Open Sans" w:ascii="Open Sans" w:hAnsi="Open Sans"/>
          <w:bCs/>
          <w:sz w:val="20"/>
          <w:szCs w:val="20"/>
          <w:lang w:val="pl-PL"/>
        </w:rPr>
        <w:t xml:space="preserve">Wykonawca zapewnia, że wykonana przez niego dokumentacja projektowo-kosztorysowa będzie posiadała wszystkie niezbędne opinie, uzgodnienia i sprawdzenia w zakresie wynikającym z obowiązujących na dzień jej przekazania Zamawiającemu przepisów prawa. </w:t>
      </w:r>
    </w:p>
    <w:p>
      <w:pPr>
        <w:pStyle w:val="Standard"/>
        <w:numPr>
          <w:ilvl w:val="0"/>
          <w:numId w:val="28"/>
        </w:numPr>
        <w:spacing w:lineRule="auto" w:line="276" w:before="0" w:after="0"/>
        <w:jc w:val="both"/>
        <w:rPr/>
      </w:pPr>
      <w:r>
        <w:rPr>
          <w:rFonts w:cs="Open Sans" w:ascii="Open Sans" w:hAnsi="Open Sans"/>
          <w:bCs/>
          <w:sz w:val="20"/>
          <w:szCs w:val="20"/>
          <w:lang w:val="pl-PL"/>
        </w:rPr>
        <w:t>W przypadku gdy w trakcie realizacji inwestycji Wykonawca stwierdzi, iż opracowana przez niego Dokumentacja techniczna jest niewystarczająca, Wykonawca na własny koszt i na własną odpowiedzialność wykona uzupełnienie Projektu, w terminie nie powodującym opóźnień w wykonywaniu robót objętych niniejszą Umową. W stosunku do obowiązującego Harmonogramu. Uzupełniające prace projektowe powinny być zgodne z Projektem Budowlanym, będącym integralną częścią Dokumentacji technicznej oraz z przyjętymi w niej standardami. Wykonawca ponosi wszelką odpowiedzialność za kompletność, prawidłowość i zgodność wykonanych przez siebie opracowań projektowych. Wykonawca przekaże Zamawiającemu kompletne wykonane przez siebie opracowania projektowe uzupełniające w trzech egzemplarzach i w wersji elektronicznej w formacie dwg i pdf, zapewniając jednocześnie stosowną autoryzację Biura Projektów, które wykonało Projekt Budowlany inwestycji będącej Przedmiotem niniejszej Umowy.</w:t>
      </w:r>
    </w:p>
    <w:p>
      <w:pPr>
        <w:pStyle w:val="Standard"/>
        <w:numPr>
          <w:ilvl w:val="0"/>
          <w:numId w:val="0"/>
        </w:numPr>
        <w:spacing w:lineRule="auto" w:line="276" w:before="0" w:after="0"/>
        <w:ind w:hanging="0" w:left="360"/>
        <w:jc w:val="both"/>
        <w:rPr>
          <w:rFonts w:ascii="Open Sans" w:hAnsi="Open Sans" w:cs="Open Sans"/>
          <w:bCs/>
          <w:sz w:val="20"/>
          <w:szCs w:val="20"/>
          <w:lang w:val="pl-PL"/>
        </w:rPr>
      </w:pPr>
      <w:r>
        <w:rPr/>
      </w:r>
    </w:p>
    <w:p>
      <w:pPr>
        <w:pStyle w:val="Standard"/>
        <w:spacing w:lineRule="auto" w:line="276" w:before="0" w:after="0"/>
        <w:jc w:val="center"/>
        <w:rPr/>
      </w:pPr>
      <w:r>
        <w:rPr>
          <w:rFonts w:cs="Open Sans" w:ascii="Open Sans" w:hAnsi="Open Sans"/>
          <w:b/>
          <w:sz w:val="20"/>
          <w:szCs w:val="20"/>
          <w:lang w:val="pl-PL"/>
        </w:rPr>
        <w:t>§ 6</w:t>
      </w:r>
    </w:p>
    <w:p>
      <w:pPr>
        <w:pStyle w:val="Standard"/>
        <w:spacing w:lineRule="auto" w:line="276" w:before="0" w:after="0"/>
        <w:jc w:val="center"/>
        <w:rPr>
          <w:rFonts w:ascii="Open Sans" w:hAnsi="Open Sans" w:cs="Open Sans"/>
          <w:b/>
          <w:sz w:val="20"/>
          <w:szCs w:val="20"/>
          <w:lang w:val="pl-PL"/>
        </w:rPr>
      </w:pPr>
      <w:r>
        <w:rPr/>
      </w:r>
    </w:p>
    <w:p>
      <w:pPr>
        <w:pStyle w:val="ListParagraph"/>
        <w:spacing w:lineRule="auto" w:line="240" w:before="0" w:after="0"/>
        <w:ind w:left="360"/>
        <w:jc w:val="both"/>
        <w:rPr/>
      </w:pPr>
      <w:r>
        <w:rPr>
          <w:rFonts w:eastAsia="Andale Sans UI" w:cs="Open Sans" w:ascii="Open Sans" w:hAnsi="Open Sans"/>
          <w:bCs/>
          <w:kern w:val="2"/>
          <w:sz w:val="20"/>
          <w:szCs w:val="20"/>
          <w:lang w:eastAsia="fa-IR" w:bidi="fa-IR"/>
        </w:rPr>
        <w:t>Wykonawca zobowiązuje się do zapewnienia nadzoru autorskiego przez autora projektu nad realizacją robót wg tego projektu w ramach wynagrodzenia umownego ustalonego w niniejszej umowie.</w:t>
      </w:r>
    </w:p>
    <w:p>
      <w:pPr>
        <w:pStyle w:val="ListParagraph"/>
        <w:spacing w:lineRule="auto" w:line="240" w:before="0" w:after="0"/>
        <w:ind w:left="360"/>
        <w:jc w:val="both"/>
        <w:rPr>
          <w:rFonts w:ascii="Open Sans" w:hAnsi="Open Sans" w:eastAsia="Andale Sans UI" w:cs="Open Sans"/>
          <w:bCs/>
          <w:kern w:val="2"/>
          <w:sz w:val="20"/>
          <w:szCs w:val="20"/>
          <w:lang w:eastAsia="fa-IR" w:bidi="fa-IR"/>
        </w:rPr>
      </w:pPr>
      <w:r>
        <w:rPr/>
      </w:r>
    </w:p>
    <w:p>
      <w:pPr>
        <w:pStyle w:val="Standard"/>
        <w:spacing w:lineRule="auto" w:line="240" w:before="0" w:after="0"/>
        <w:jc w:val="center"/>
        <w:rPr/>
      </w:pPr>
      <w:r>
        <w:rPr>
          <w:rFonts w:cs="Open Sans" w:ascii="Open Sans" w:hAnsi="Open Sans"/>
          <w:b/>
          <w:sz w:val="20"/>
          <w:szCs w:val="20"/>
          <w:lang w:val="pl-PL"/>
        </w:rPr>
        <w:t>§ 7</w:t>
      </w:r>
    </w:p>
    <w:p>
      <w:pPr>
        <w:pStyle w:val="Standard"/>
        <w:spacing w:lineRule="auto" w:line="240" w:before="0" w:after="0"/>
        <w:jc w:val="center"/>
        <w:rPr>
          <w:rFonts w:ascii="Open Sans" w:hAnsi="Open Sans" w:cs="Open Sans"/>
          <w:b/>
          <w:sz w:val="20"/>
          <w:szCs w:val="20"/>
          <w:lang w:val="pl-PL"/>
        </w:rPr>
      </w:pPr>
      <w:r>
        <w:rPr/>
      </w:r>
    </w:p>
    <w:p>
      <w:pPr>
        <w:pStyle w:val="Standard"/>
        <w:numPr>
          <w:ilvl w:val="0"/>
          <w:numId w:val="26"/>
        </w:numPr>
        <w:spacing w:lineRule="auto" w:line="276" w:before="0" w:after="0"/>
        <w:jc w:val="both"/>
        <w:rPr/>
      </w:pPr>
      <w:r>
        <w:rPr>
          <w:rFonts w:cs="Open Sans" w:ascii="Open Sans" w:hAnsi="Open Sans"/>
          <w:sz w:val="20"/>
          <w:szCs w:val="20"/>
          <w:lang w:val="pl-PL"/>
        </w:rPr>
        <w:t xml:space="preserve">Wykonawca zobowiązuje się wykonać Przedmiot Umowy, o który mowa w § 1 ust. 3 pkt 2  na podstawie opracowanej przez siebie i zatwierdzonej przez Zamawiającego Dokumentacji budowlanej, składającej się z Projektu Budowlanego i wielobranżowych Projektów Technicznych, dotyczącej przedmiotowej inwestycji. </w:t>
      </w:r>
    </w:p>
    <w:p>
      <w:pPr>
        <w:pStyle w:val="Standard"/>
        <w:numPr>
          <w:ilvl w:val="0"/>
          <w:numId w:val="26"/>
        </w:numPr>
        <w:spacing w:lineRule="auto" w:line="276" w:before="0" w:after="0"/>
        <w:jc w:val="both"/>
        <w:rPr/>
      </w:pPr>
      <w:r>
        <w:rPr>
          <w:rFonts w:cs="Open Sans" w:ascii="Open Sans" w:hAnsi="Open Sans"/>
          <w:sz w:val="20"/>
          <w:szCs w:val="20"/>
          <w:lang w:val="pl-PL"/>
        </w:rPr>
        <w:t>Wykonawca przy realizacji przedmiotu umowy zobowiązany jest uwzględnić specyfikę wykonywania prac, zapewniając bezpieczeństwo osób i mienia na terenie budowy, mając również na uwadze utrzymanie ciągłego dostępu do nieruchomości w rejonie prowadzenia prac, w tym umożliwienia dostępu służb ratunkowych i komunalnych.</w:t>
      </w:r>
    </w:p>
    <w:p>
      <w:pPr>
        <w:pStyle w:val="Standard"/>
        <w:numPr>
          <w:ilvl w:val="0"/>
          <w:numId w:val="26"/>
        </w:numPr>
        <w:spacing w:lineRule="auto" w:line="276" w:before="0" w:after="0"/>
        <w:jc w:val="both"/>
        <w:rPr/>
      </w:pPr>
      <w:r>
        <w:rPr>
          <w:rFonts w:cs="Open Sans" w:ascii="Open Sans" w:hAnsi="Open Sans"/>
          <w:sz w:val="20"/>
          <w:szCs w:val="20"/>
          <w:lang w:val="pl-PL"/>
        </w:rPr>
        <w:t>Wykonawca dokona wszelkich koniecznych zgłoszeń przed przystąpieniem oraz w trakcie trwania prac, poniesie opłaty z tytułu zajęcia pasa drogowego, sporządzi i przedłoży Zamawiającemu przed rozpoczęciem robót „plan bezpieczeństwa i ochrony zdrowia BIOZ” zgodnie z art. 21 a) ustawy Prawo budowlane oraz rozporządzeniem Ministra Infrastruktury                     z dnia 23 czerwca 2003 r. w sprawie informacji dot. bezpieczeństwa i ochrony zdrowia                        (Dz. U. z 2003 r. nr 120, poz. 1126 ze zm.).</w:t>
      </w:r>
    </w:p>
    <w:p>
      <w:pPr>
        <w:pStyle w:val="Standard"/>
        <w:numPr>
          <w:ilvl w:val="0"/>
          <w:numId w:val="26"/>
        </w:numPr>
        <w:spacing w:lineRule="auto" w:line="276" w:before="0" w:after="0"/>
        <w:jc w:val="both"/>
        <w:rPr/>
      </w:pPr>
      <w:r>
        <w:rPr>
          <w:rFonts w:cs="Open Sans" w:ascii="Open Sans" w:hAnsi="Open Sans"/>
          <w:sz w:val="20"/>
          <w:szCs w:val="20"/>
          <w:lang w:val="pl-PL"/>
        </w:rPr>
        <w:t>Wykonawca przejmuje na czas realizacji zamówienia prawną i materialną odpowiedzialność za przejęty protokolarnie teren.</w:t>
      </w:r>
    </w:p>
    <w:p>
      <w:pPr>
        <w:pStyle w:val="Standard"/>
        <w:numPr>
          <w:ilvl w:val="0"/>
          <w:numId w:val="26"/>
        </w:numPr>
        <w:spacing w:lineRule="auto" w:line="276" w:before="0" w:after="0"/>
        <w:jc w:val="both"/>
        <w:rPr/>
      </w:pPr>
      <w:r>
        <w:rPr>
          <w:rFonts w:cs="Open Sans" w:ascii="Open Sans" w:hAnsi="Open Sans"/>
          <w:sz w:val="20"/>
          <w:szCs w:val="20"/>
          <w:lang w:val="pl-PL"/>
        </w:rPr>
        <w:t>Wykonawca zobowiązuje się własnym kosztem i staraniem urządzić swoje zaplecze budowy.</w:t>
      </w:r>
    </w:p>
    <w:p>
      <w:pPr>
        <w:pStyle w:val="Standard"/>
        <w:numPr>
          <w:ilvl w:val="0"/>
          <w:numId w:val="26"/>
        </w:numPr>
        <w:spacing w:lineRule="auto" w:line="276" w:before="0" w:after="0"/>
        <w:ind w:hanging="357" w:left="357"/>
        <w:jc w:val="both"/>
        <w:rPr/>
      </w:pPr>
      <w:r>
        <w:rPr>
          <w:rFonts w:cs="Open Sans" w:ascii="Open Sans" w:hAnsi="Open Sans"/>
          <w:sz w:val="20"/>
          <w:szCs w:val="20"/>
          <w:lang w:val="pl-PL"/>
        </w:rPr>
        <w:t>Koszty zużycia wody oraz energii elektrycznej wraz z kosztami mierników i liczników, koszty wywozu nieczystości, odprowadzenia ścieków itp. dla potrzeb budowy ponosi Wykonawca.</w:t>
      </w:r>
    </w:p>
    <w:p>
      <w:pPr>
        <w:pStyle w:val="Standard"/>
        <w:numPr>
          <w:ilvl w:val="0"/>
          <w:numId w:val="26"/>
        </w:numPr>
        <w:spacing w:lineRule="auto" w:line="276" w:before="0" w:after="0"/>
        <w:ind w:hanging="357" w:left="357"/>
        <w:jc w:val="both"/>
        <w:rPr/>
      </w:pPr>
      <w:r>
        <w:rPr>
          <w:rFonts w:cs="Open Sans" w:ascii="Open Sans" w:hAnsi="Open Sans"/>
          <w:sz w:val="20"/>
          <w:szCs w:val="20"/>
          <w:lang w:val="pl-PL"/>
        </w:rPr>
        <w:t xml:space="preserve">Wykonawca zobowiązuje się strzec mienia wymienionego w protokole przekazania placu budowy, zabezpieczyć i oznakować roboty, dbać o stan techniczny i prawidłowość oznakowania przez cały czas realizacji zadania oraz zapewnić warunki bezpieczeństwa (mając na uwadze fakt, iż roboty odbywać się będą w funkcjonującym obiekcie). </w:t>
      </w:r>
    </w:p>
    <w:p>
      <w:pPr>
        <w:pStyle w:val="Standard"/>
        <w:numPr>
          <w:ilvl w:val="0"/>
          <w:numId w:val="26"/>
        </w:numPr>
        <w:spacing w:lineRule="auto" w:line="276" w:before="0" w:after="0"/>
        <w:jc w:val="both"/>
        <w:rPr/>
      </w:pPr>
      <w:r>
        <w:rPr>
          <w:rFonts w:cs="Open Sans" w:ascii="Open Sans" w:hAnsi="Open Sans"/>
          <w:sz w:val="20"/>
          <w:szCs w:val="20"/>
          <w:lang w:val="pl-PL"/>
        </w:rPr>
        <w:t>Wykonawca zastosuje wszelkie możliwe środki tak, by w toku realizacji przedmiotu Umowy nie stwarzać utrudnień dla użytkowników obiektów.</w:t>
      </w:r>
    </w:p>
    <w:p>
      <w:pPr>
        <w:pStyle w:val="Standard"/>
        <w:numPr>
          <w:ilvl w:val="0"/>
          <w:numId w:val="0"/>
        </w:numPr>
        <w:spacing w:lineRule="auto" w:line="276" w:before="0" w:after="0"/>
        <w:ind w:hanging="0" w:left="360"/>
        <w:jc w:val="both"/>
        <w:rPr>
          <w:rFonts w:ascii="Open Sans" w:hAnsi="Open Sans" w:cs="Open Sans"/>
          <w:sz w:val="20"/>
          <w:szCs w:val="20"/>
          <w:lang w:val="pl-PL"/>
        </w:rPr>
      </w:pPr>
      <w:r>
        <w:rPr/>
      </w:r>
    </w:p>
    <w:p>
      <w:pPr>
        <w:pStyle w:val="Standard"/>
        <w:spacing w:lineRule="auto" w:line="276" w:before="0" w:after="0"/>
        <w:jc w:val="center"/>
        <w:rPr/>
      </w:pPr>
      <w:r>
        <w:rPr>
          <w:rFonts w:cs="Open Sans" w:ascii="Open Sans" w:hAnsi="Open Sans"/>
          <w:b/>
          <w:sz w:val="20"/>
          <w:szCs w:val="20"/>
          <w:lang w:val="pl-PL"/>
        </w:rPr>
        <w:t>§ 8</w:t>
      </w:r>
    </w:p>
    <w:p>
      <w:pPr>
        <w:pStyle w:val="Standard"/>
        <w:spacing w:lineRule="auto" w:line="276" w:before="0" w:after="0"/>
        <w:jc w:val="center"/>
        <w:rPr>
          <w:rFonts w:ascii="Open Sans" w:hAnsi="Open Sans" w:cs="Open Sans"/>
          <w:b/>
          <w:sz w:val="20"/>
          <w:szCs w:val="20"/>
          <w:lang w:val="pl-PL"/>
        </w:rPr>
      </w:pPr>
      <w:r>
        <w:rPr/>
      </w:r>
    </w:p>
    <w:p>
      <w:pPr>
        <w:pStyle w:val="Standard"/>
        <w:numPr>
          <w:ilvl w:val="0"/>
          <w:numId w:val="4"/>
        </w:numPr>
        <w:spacing w:lineRule="auto" w:line="276" w:before="0" w:after="0"/>
        <w:jc w:val="both"/>
        <w:rPr/>
      </w:pPr>
      <w:r>
        <w:rPr>
          <w:rFonts w:cs="Open Sans" w:ascii="Open Sans" w:hAnsi="Open Sans"/>
          <w:sz w:val="20"/>
          <w:szCs w:val="20"/>
          <w:lang w:val="pl-PL"/>
        </w:rPr>
        <w:t>Wykonawca zleci i poniesie koszty niezbędnych badań i nadzoru, w szczególności technicznego ze strony gestorów lub właścicieli istniejącego uzbrojenia.</w:t>
      </w:r>
    </w:p>
    <w:p>
      <w:pPr>
        <w:pStyle w:val="Standard"/>
        <w:numPr>
          <w:ilvl w:val="0"/>
          <w:numId w:val="4"/>
        </w:numPr>
        <w:spacing w:lineRule="auto" w:line="276" w:before="0" w:after="0"/>
        <w:jc w:val="both"/>
        <w:rPr/>
      </w:pPr>
      <w:r>
        <w:rPr>
          <w:rFonts w:cs="Open Sans" w:ascii="Open Sans" w:hAnsi="Open Sans"/>
          <w:sz w:val="20"/>
          <w:szCs w:val="20"/>
          <w:lang w:val="pl-PL"/>
        </w:rPr>
        <w:t>Wykonawca zobowiązuje się do informowania Inspektora Nadzoru Inwestorskiego o terminie zakrycia robót ulegających zakryciu oraz terminie robót zanikających. Jeżeli Wykonawca nie poinformuje o tych faktach, zobowiązany jest na żądanie Zamawiającego lub Nadzoru Inwestorskiego odkryć roboty, a następnie przywrócić teren do stanu poprzedniego.</w:t>
      </w:r>
    </w:p>
    <w:p>
      <w:pPr>
        <w:pStyle w:val="Standard"/>
        <w:numPr>
          <w:ilvl w:val="0"/>
          <w:numId w:val="4"/>
        </w:numPr>
        <w:spacing w:lineRule="auto" w:line="276" w:before="0" w:after="0"/>
        <w:jc w:val="both"/>
        <w:rPr/>
      </w:pPr>
      <w:r>
        <w:rPr>
          <w:rFonts w:cs="Open Sans" w:ascii="Open Sans" w:hAnsi="Open Sans"/>
          <w:sz w:val="20"/>
          <w:szCs w:val="20"/>
          <w:lang w:val="pl-PL"/>
        </w:rPr>
        <w:t>Wykonawca ma obowiązek przeszkolić pracowników Zamawiającego w zakresie eksploatacji obiektu, obsługi instalacji i urządzeń i przekazać protokoły potwierdzające przeprowadzone szkolenia.</w:t>
      </w:r>
    </w:p>
    <w:p>
      <w:pPr>
        <w:pStyle w:val="Standard"/>
        <w:numPr>
          <w:ilvl w:val="0"/>
          <w:numId w:val="4"/>
        </w:numPr>
        <w:spacing w:lineRule="auto" w:line="276" w:before="0" w:after="0"/>
        <w:jc w:val="both"/>
        <w:rPr/>
      </w:pPr>
      <w:r>
        <w:rPr>
          <w:rFonts w:cs="Open Sans" w:ascii="Open Sans" w:hAnsi="Open Sans"/>
          <w:sz w:val="20"/>
          <w:szCs w:val="20"/>
          <w:lang w:val="pl-PL"/>
        </w:rPr>
        <w:t>Wykonawca zobowiązany jest do wykonywania wszystkich prac serwisowych, przeglądów, konserwacji wszystkich zamontowanych urządzeń i instalacji w celu utrzymania ciągłej sprawności w okresie udzielonej gwarancji i rękojmi.</w:t>
      </w:r>
    </w:p>
    <w:p>
      <w:pPr>
        <w:pStyle w:val="Standard"/>
        <w:numPr>
          <w:ilvl w:val="0"/>
          <w:numId w:val="4"/>
        </w:numPr>
        <w:spacing w:lineRule="auto" w:line="240" w:before="0" w:after="0"/>
        <w:jc w:val="both"/>
        <w:rPr/>
      </w:pPr>
      <w:r>
        <w:rPr>
          <w:rFonts w:cs="Open Sans" w:ascii="Open Sans" w:hAnsi="Open Sans"/>
          <w:sz w:val="20"/>
          <w:szCs w:val="20"/>
          <w:lang w:val="pl-PL"/>
        </w:rPr>
        <w:t>Wykonawca zleci i poniesie koszty opracowania instrukcji bezpieczeństwa pożarowego, oznakowania i montażu urządzeń przeciw pożarowych (gaśnic) - dla budynków, w przypadku gdy jest wymagane.</w:t>
      </w:r>
    </w:p>
    <w:p>
      <w:pPr>
        <w:pStyle w:val="Standard"/>
        <w:numPr>
          <w:ilvl w:val="0"/>
          <w:numId w:val="0"/>
        </w:numPr>
        <w:spacing w:lineRule="auto" w:line="240" w:before="0" w:after="0"/>
        <w:ind w:hanging="0" w:left="360"/>
        <w:jc w:val="both"/>
        <w:rPr>
          <w:rFonts w:ascii="Open Sans" w:hAnsi="Open Sans" w:cs="Open Sans"/>
          <w:sz w:val="20"/>
          <w:szCs w:val="20"/>
          <w:lang w:val="pl-PL"/>
        </w:rPr>
      </w:pPr>
      <w:r>
        <w:rPr/>
      </w:r>
    </w:p>
    <w:p>
      <w:pPr>
        <w:pStyle w:val="Standard"/>
        <w:spacing w:lineRule="auto" w:line="240" w:before="0" w:after="0"/>
        <w:ind w:left="66"/>
        <w:jc w:val="center"/>
        <w:rPr/>
      </w:pPr>
      <w:r>
        <w:rPr>
          <w:rFonts w:cs="Open Sans" w:ascii="Open Sans" w:hAnsi="Open Sans"/>
          <w:b/>
          <w:sz w:val="20"/>
          <w:szCs w:val="20"/>
          <w:lang w:val="pl-PL"/>
        </w:rPr>
        <w:t>§ 9</w:t>
      </w:r>
    </w:p>
    <w:p>
      <w:pPr>
        <w:pStyle w:val="Standard"/>
        <w:spacing w:lineRule="auto" w:line="240" w:before="0" w:after="0"/>
        <w:ind w:left="66"/>
        <w:jc w:val="center"/>
        <w:rPr>
          <w:rFonts w:ascii="Open Sans" w:hAnsi="Open Sans" w:cs="Open Sans"/>
          <w:b/>
          <w:sz w:val="20"/>
          <w:szCs w:val="20"/>
          <w:lang w:val="pl-PL"/>
        </w:rPr>
      </w:pPr>
      <w:r>
        <w:rPr/>
      </w:r>
    </w:p>
    <w:p>
      <w:pPr>
        <w:pStyle w:val="Standard"/>
        <w:numPr>
          <w:ilvl w:val="0"/>
          <w:numId w:val="5"/>
        </w:numPr>
        <w:spacing w:lineRule="auto" w:line="276" w:before="0" w:after="0"/>
        <w:jc w:val="both"/>
        <w:rPr/>
      </w:pPr>
      <w:r>
        <w:rPr>
          <w:rFonts w:cs="Open Sans" w:ascii="Open Sans" w:hAnsi="Open Sans"/>
          <w:sz w:val="20"/>
          <w:szCs w:val="20"/>
          <w:lang w:val="pl-PL"/>
        </w:rPr>
        <w:t>Po zakończeniu robót Wykonawca zobowiązany jest doprowadzić do należytego stanu i porządku teren, na którym prowadzono prace, a także w razie korzystania – drogę, ulicę, sąsiednią nieruchomość, budynek lub lokal. Kierownik budowy winien złożyć stosowne oświadczenie w tym zakresie, najpóźniej w dniu zgłoszenia gotowości do odbioru.</w:t>
      </w:r>
    </w:p>
    <w:p>
      <w:pPr>
        <w:pStyle w:val="Standard"/>
        <w:numPr>
          <w:ilvl w:val="0"/>
          <w:numId w:val="5"/>
        </w:numPr>
        <w:spacing w:lineRule="auto" w:line="240" w:before="0" w:after="0"/>
        <w:jc w:val="both"/>
        <w:rPr/>
      </w:pPr>
      <w:r>
        <w:rPr>
          <w:rFonts w:cs="Open Sans" w:ascii="Open Sans" w:hAnsi="Open Sans"/>
          <w:sz w:val="20"/>
          <w:szCs w:val="20"/>
          <w:lang w:val="pl-PL"/>
        </w:rPr>
        <w:t>Przywrócenie terenu do stanu pierwotnego winno nastąpić na warunkach określonych przez właścicieli/zarządców terenu.</w:t>
      </w:r>
    </w:p>
    <w:p>
      <w:pPr>
        <w:pStyle w:val="Standard"/>
        <w:numPr>
          <w:ilvl w:val="0"/>
          <w:numId w:val="0"/>
        </w:numPr>
        <w:spacing w:lineRule="auto" w:line="240" w:before="0" w:after="0"/>
        <w:ind w:hanging="0" w:left="360"/>
        <w:jc w:val="both"/>
        <w:rPr>
          <w:rFonts w:ascii="Open Sans" w:hAnsi="Open Sans" w:cs="Open Sans"/>
          <w:sz w:val="20"/>
          <w:szCs w:val="20"/>
          <w:lang w:val="pl-PL"/>
        </w:rPr>
      </w:pPr>
      <w:r>
        <w:rPr/>
      </w:r>
    </w:p>
    <w:p>
      <w:pPr>
        <w:pStyle w:val="Standard"/>
        <w:spacing w:lineRule="auto" w:line="240" w:before="0" w:after="0"/>
        <w:ind w:left="68"/>
        <w:jc w:val="center"/>
        <w:rPr/>
      </w:pPr>
      <w:r>
        <w:rPr>
          <w:rFonts w:cs="Open Sans" w:ascii="Open Sans" w:hAnsi="Open Sans"/>
          <w:b/>
          <w:sz w:val="20"/>
          <w:szCs w:val="20"/>
          <w:lang w:val="pl-PL"/>
        </w:rPr>
        <w:t>§ 10</w:t>
      </w:r>
    </w:p>
    <w:p>
      <w:pPr>
        <w:pStyle w:val="Standard"/>
        <w:spacing w:lineRule="auto" w:line="240" w:before="0" w:after="0"/>
        <w:ind w:left="68"/>
        <w:jc w:val="center"/>
        <w:rPr>
          <w:rFonts w:ascii="Open Sans" w:hAnsi="Open Sans" w:cs="Open Sans"/>
          <w:b/>
          <w:sz w:val="20"/>
          <w:szCs w:val="20"/>
          <w:lang w:val="pl-PL"/>
        </w:rPr>
      </w:pPr>
      <w:r>
        <w:rPr/>
      </w:r>
    </w:p>
    <w:p>
      <w:pPr>
        <w:pStyle w:val="Standard"/>
        <w:spacing w:lineRule="auto" w:line="276" w:before="0" w:after="0"/>
        <w:ind w:left="425"/>
        <w:jc w:val="both"/>
        <w:rPr/>
      </w:pPr>
      <w:r>
        <w:rPr>
          <w:rFonts w:cs="Open Sans" w:ascii="Open Sans" w:hAnsi="Open Sans"/>
          <w:sz w:val="20"/>
          <w:szCs w:val="20"/>
          <w:lang w:val="pl-PL"/>
        </w:rPr>
        <w:t>Wykonawca ponosi pełną odpowiedzialność cywilnoprawną za szkody spowodowane własnym działaniem lub zaniechaniem związanym z realizacją niniejszego zamówienia.</w:t>
      </w:r>
    </w:p>
    <w:p>
      <w:pPr>
        <w:pStyle w:val="Standard"/>
        <w:spacing w:lineRule="auto" w:line="276" w:before="0" w:after="0"/>
        <w:ind w:left="425"/>
        <w:jc w:val="both"/>
        <w:rPr>
          <w:rFonts w:ascii="Open Sans" w:hAnsi="Open Sans" w:cs="Open Sans"/>
          <w:sz w:val="20"/>
          <w:szCs w:val="20"/>
          <w:lang w:val="pl-PL"/>
        </w:rPr>
      </w:pPr>
      <w:r>
        <w:rPr/>
      </w:r>
    </w:p>
    <w:p>
      <w:pPr>
        <w:pStyle w:val="Standard"/>
        <w:spacing w:lineRule="auto" w:line="276" w:before="0" w:after="0"/>
        <w:ind w:left="120"/>
        <w:jc w:val="center"/>
        <w:rPr/>
      </w:pPr>
      <w:r>
        <w:rPr>
          <w:rFonts w:cs="Open Sans" w:ascii="Open Sans" w:hAnsi="Open Sans"/>
          <w:b/>
          <w:sz w:val="20"/>
          <w:szCs w:val="20"/>
          <w:lang w:val="pl-PL"/>
        </w:rPr>
        <w:t>§ 11</w:t>
      </w:r>
    </w:p>
    <w:p>
      <w:pPr>
        <w:pStyle w:val="Standard"/>
        <w:spacing w:lineRule="auto" w:line="276" w:before="0" w:after="0"/>
        <w:ind w:left="120"/>
        <w:jc w:val="center"/>
        <w:rPr>
          <w:rFonts w:ascii="Open Sans" w:hAnsi="Open Sans" w:cs="Open Sans"/>
          <w:b/>
          <w:sz w:val="20"/>
          <w:szCs w:val="20"/>
          <w:lang w:val="pl-PL"/>
        </w:rPr>
      </w:pPr>
      <w:r>
        <w:rPr/>
      </w:r>
    </w:p>
    <w:p>
      <w:pPr>
        <w:pStyle w:val="Standard"/>
        <w:numPr>
          <w:ilvl w:val="0"/>
          <w:numId w:val="6"/>
        </w:numPr>
        <w:spacing w:lineRule="auto" w:line="276" w:before="0" w:after="0"/>
        <w:jc w:val="both"/>
        <w:rPr/>
      </w:pPr>
      <w:r>
        <w:rPr>
          <w:rFonts w:cs="Open Sans" w:ascii="Open Sans" w:hAnsi="Open Sans"/>
          <w:sz w:val="20"/>
          <w:szCs w:val="20"/>
          <w:lang w:val="pl-PL"/>
        </w:rPr>
        <w:t>Wykonawca zobowiązuje się wykonać przedmiot umowy z własnych wyrobów - materiałów, odpowiadających wymogom określonym w dokumentacji technicznej, PFU, SWZ, własnej ofercie oraz w obowiązujących przepisach, w tym art. 10 Prawa budowlanego, Ustawie o wyrobach budowlanych (t.j. Dz. U. z 2021 r. poz. 1213) oraz Rozporządzeniu Parlamentu Europejskiego i Rady (UE) Nr 305/2011 z dnia 9 marca 2011 r. ustanawiające zharmonizowane warunki wprowadzenia do obrotu wyrobów budowlanych i uchylające dyrektywę Rady 89/106/EWG.</w:t>
      </w:r>
    </w:p>
    <w:p>
      <w:pPr>
        <w:pStyle w:val="Standard"/>
        <w:numPr>
          <w:ilvl w:val="0"/>
          <w:numId w:val="6"/>
        </w:numPr>
        <w:spacing w:lineRule="auto" w:line="276" w:before="0" w:after="0"/>
        <w:jc w:val="both"/>
        <w:rPr/>
      </w:pPr>
      <w:r>
        <w:rPr>
          <w:rFonts w:cs="Open Sans" w:ascii="Open Sans" w:hAnsi="Open Sans"/>
          <w:sz w:val="20"/>
          <w:szCs w:val="20"/>
          <w:lang w:val="pl-PL"/>
        </w:rPr>
        <w:t>Wykonawca zobowiązany jest uzyskać akceptację Inspektora nadzoru przed zamontowaniem  materiałów / urządzeń, które zamierza użyć przy realizacji zamówienia. Wykonawca przed wbudowaniem / dostarczeniem urządzenia, zobowiązany jest przedstawić Inspektorowi Nadzoru / Zamawiającemu tzw. wniosek o akceptację materiału / urządzenia wraz z właściwymi dokumentami dopuszczającymi do wbudowania i innymi potwierdzającymi zgodność z wymogami określonymi w dokumentacji projektowej, PFU oraz SWZ, wraz ze wskazaniem miejsca wbudowania.</w:t>
      </w:r>
    </w:p>
    <w:p>
      <w:pPr>
        <w:pStyle w:val="Standard"/>
        <w:numPr>
          <w:ilvl w:val="0"/>
          <w:numId w:val="6"/>
        </w:numPr>
        <w:spacing w:lineRule="auto" w:line="276" w:before="0" w:after="0"/>
        <w:jc w:val="both"/>
        <w:rPr/>
      </w:pPr>
      <w:r>
        <w:rPr>
          <w:rFonts w:cs="Open Sans" w:ascii="Open Sans" w:hAnsi="Open Sans"/>
          <w:sz w:val="20"/>
          <w:szCs w:val="20"/>
          <w:lang w:val="pl-PL"/>
        </w:rPr>
        <w:t>Wykonawca zapewni - na żądanie Zamawiającego - potrzebne oprzyrządowanie, potencjał ludzki oraz materiały wymagane do zbadania jakości robót z wykonanych materiałów Wykonawcy na terenie budowy, a także do sprawdzenia ciężaru i ilości zużytych materiałów. Badania, o których mowa powyżej będą realizowane przez Wykonawcę na własny koszt.</w:t>
      </w:r>
    </w:p>
    <w:p>
      <w:pPr>
        <w:pStyle w:val="Standard"/>
        <w:numPr>
          <w:ilvl w:val="0"/>
          <w:numId w:val="6"/>
        </w:numPr>
        <w:spacing w:lineRule="auto" w:line="276" w:before="0" w:after="0"/>
        <w:jc w:val="both"/>
        <w:rPr/>
      </w:pPr>
      <w:r>
        <w:rPr>
          <w:rFonts w:cs="Open Sans" w:ascii="Open Sans" w:hAnsi="Open Sans"/>
          <w:sz w:val="20"/>
          <w:szCs w:val="20"/>
          <w:lang w:val="pl-PL"/>
        </w:rPr>
        <w:t>Wykonawca na żądanie Zamawiającego przeprowadzi badania, które nie były przewidziane niniejszą umową, jeżeli w rezultacie przeprowadzenia tych badań okaże się, że zastosowane materiały, bądź wykonane roboty są niezgodne z umową, to koszty badań dodatkowych obciążają Wykonawcę, zaś gdy wyniki badań wykażą, że materiały bądź wykonane roboty są zgodne z umową, to koszty tych badań obciążają Zamawiającego.</w:t>
      </w:r>
    </w:p>
    <w:p>
      <w:pPr>
        <w:pStyle w:val="Standard"/>
        <w:numPr>
          <w:ilvl w:val="0"/>
          <w:numId w:val="6"/>
        </w:numPr>
        <w:spacing w:lineRule="auto" w:line="276" w:before="0" w:after="0"/>
        <w:jc w:val="both"/>
        <w:rPr/>
      </w:pPr>
      <w:r>
        <w:rPr>
          <w:rFonts w:cs="Open Sans" w:ascii="Open Sans" w:hAnsi="Open Sans"/>
          <w:sz w:val="20"/>
          <w:szCs w:val="20"/>
          <w:lang w:val="pl-PL"/>
        </w:rPr>
        <w:t>Wykonawca zobowiązuje się do zapewnienia przestrzegania przepisów i zasad BHP oraz p. poż. we wszystkich miejscach wykonywania robót i miejscach składowania materiałów zgodnie z przepisami i dokumentacją techniczną oraz zapewnienia należytego porządku na terenie wykonywania prac i w jej otoczeniu, w tym na drogach dojazdowych.</w:t>
      </w:r>
    </w:p>
    <w:p>
      <w:pPr>
        <w:pStyle w:val="Standard"/>
        <w:numPr>
          <w:ilvl w:val="0"/>
          <w:numId w:val="6"/>
        </w:numPr>
        <w:spacing w:lineRule="auto" w:line="276" w:before="0" w:after="0"/>
        <w:jc w:val="both"/>
        <w:rPr/>
      </w:pPr>
      <w:r>
        <w:rPr>
          <w:rFonts w:cs="Open Sans" w:ascii="Open Sans" w:hAnsi="Open Sans"/>
          <w:sz w:val="20"/>
          <w:szCs w:val="20"/>
          <w:lang w:val="pl-PL"/>
        </w:rPr>
        <w:t>Wykonawca zobowiązuje się do prawidłowego i czytelnego prowadzenia dokumentacji oraz prowadzenia dokumentacji fotograficznej postępu robót w formie cyfrowej, zapisanej na elektronicznym nośniku danych. Wykonawca przekaże Zamawiającemu dokumentację fotograficzną wraz z operatem kolaudacyjnym.</w:t>
      </w:r>
    </w:p>
    <w:p>
      <w:pPr>
        <w:pStyle w:val="Standard"/>
        <w:numPr>
          <w:ilvl w:val="0"/>
          <w:numId w:val="6"/>
        </w:numPr>
        <w:spacing w:lineRule="auto" w:line="276" w:before="0" w:after="0"/>
        <w:jc w:val="both"/>
        <w:rPr/>
      </w:pPr>
      <w:r>
        <w:rPr>
          <w:rFonts w:cs="Open Sans" w:ascii="Open Sans" w:hAnsi="Open Sans"/>
          <w:sz w:val="20"/>
          <w:szCs w:val="20"/>
          <w:lang w:val="pl-PL"/>
        </w:rPr>
        <w:t>Wykonawca przeprowadzi, w obecności branżowego inspektora nadzoru inwestorskiego, wymagane przepisami i normami: próby, badania i pomiary oraz sporządzi odpowiednie protokoły.</w:t>
      </w:r>
    </w:p>
    <w:p>
      <w:pPr>
        <w:pStyle w:val="Standard"/>
        <w:numPr>
          <w:ilvl w:val="0"/>
          <w:numId w:val="6"/>
        </w:numPr>
        <w:spacing w:lineRule="auto" w:line="276" w:before="0" w:after="0"/>
        <w:jc w:val="both"/>
        <w:rPr/>
      </w:pPr>
      <w:r>
        <w:rPr>
          <w:rFonts w:cs="Open Sans" w:ascii="Open Sans" w:hAnsi="Open Sans"/>
          <w:sz w:val="20"/>
          <w:szCs w:val="20"/>
          <w:lang w:val="pl-PL"/>
        </w:rPr>
        <w:t>Wykonawca własnym kosztem i staraniem pozyskuje miejsca składowania i ewentualnej utylizacji materiałów z rozbiórki.</w:t>
      </w:r>
    </w:p>
    <w:p>
      <w:pPr>
        <w:pStyle w:val="Standard"/>
        <w:numPr>
          <w:ilvl w:val="0"/>
          <w:numId w:val="6"/>
        </w:numPr>
        <w:spacing w:lineRule="auto" w:line="276" w:before="0" w:after="0"/>
        <w:jc w:val="both"/>
        <w:rPr/>
      </w:pPr>
      <w:r>
        <w:rPr>
          <w:rFonts w:cs="Open Sans" w:ascii="Open Sans" w:hAnsi="Open Sans"/>
          <w:sz w:val="20"/>
          <w:szCs w:val="20"/>
          <w:lang w:val="pl-PL"/>
        </w:rPr>
        <w:t>Wykonawca jest wytwórcą odpadów w rozumieniu przepisów ustawy z dnia 14.12.2012 r. o odpadach (t.j. Dz. U. z 2023 r. poz. 1587 ze zm.). Wykonawca w trakcie realizacji przedmiotu umowy ma obowiązek poddania odpadów odzyskowi, a jeżeli z przyczyn technologicznych jest to niemożliwe lub nieuzasadnione z przyczyn ekologicznych lub ekonomicznych, to Wykonawca zobowiązany jest do przekazania powstałych odpadów do utylizacji. Wykonawca zobowiązany jest do udokumentowania sposobu zagospodarowania odpadów oraz utylizacji, jako warunek dokonania odbioru końcowego przedmiotu umowy.</w:t>
      </w:r>
    </w:p>
    <w:p>
      <w:pPr>
        <w:pStyle w:val="Standard"/>
        <w:numPr>
          <w:ilvl w:val="0"/>
          <w:numId w:val="6"/>
        </w:numPr>
        <w:spacing w:lineRule="auto" w:line="276" w:before="0" w:after="0"/>
        <w:jc w:val="both"/>
        <w:rPr/>
      </w:pPr>
      <w:r>
        <w:rPr>
          <w:rFonts w:cs="Open Sans" w:ascii="Open Sans" w:hAnsi="Open Sans"/>
          <w:sz w:val="20"/>
          <w:szCs w:val="20"/>
          <w:lang w:val="pl-PL"/>
        </w:rPr>
        <w:t>Jeżeli w wyniku zagospodarowania odpadów, w szczególności ich utylizacji Wykonawca osiągnął korzyści przekraczające koszty zagospodarowania odpadów zgodnego z ustawą, ma obowiązek poinformować o tym Zamawiającego, w celu ustalenia sposobu rozliczenia uzyskanych kwot.</w:t>
      </w:r>
    </w:p>
    <w:p>
      <w:pPr>
        <w:pStyle w:val="Standard"/>
        <w:numPr>
          <w:ilvl w:val="0"/>
          <w:numId w:val="6"/>
        </w:numPr>
        <w:spacing w:lineRule="auto" w:line="276" w:before="0" w:after="0"/>
        <w:jc w:val="both"/>
        <w:rPr/>
      </w:pPr>
      <w:r>
        <w:rPr>
          <w:rFonts w:cs="Open Sans" w:ascii="Open Sans" w:hAnsi="Open Sans"/>
          <w:sz w:val="20"/>
          <w:szCs w:val="20"/>
          <w:lang w:val="pl-PL"/>
        </w:rPr>
        <w:t>Zamawiający zastrzega sobie możliwość oceny przydatności materiałów z rozbiórki do ponownego wbudowania oraz pozostawienie takich materiałów do dyspozycji Zamawiającego.</w:t>
      </w:r>
    </w:p>
    <w:p>
      <w:pPr>
        <w:pStyle w:val="Standard"/>
        <w:numPr>
          <w:ilvl w:val="0"/>
          <w:numId w:val="6"/>
        </w:numPr>
        <w:spacing w:lineRule="auto" w:line="276" w:before="0" w:after="0"/>
        <w:jc w:val="both"/>
        <w:rPr/>
      </w:pPr>
      <w:r>
        <w:rPr>
          <w:rFonts w:cs="Open Sans" w:ascii="Open Sans" w:hAnsi="Open Sans"/>
          <w:sz w:val="20"/>
          <w:szCs w:val="20"/>
          <w:lang w:val="pl-PL"/>
        </w:rPr>
        <w:t>W przypadku gdy Wykonawca kwestionuje fakt występowania wad lub ich rodzaj, czy też ich zakres, na żądanie Zamawiającego zostanie sporządzona opinia rzeczoznawcy określająca zakres niewykonania lub nienależytego wykonania przedmiotu umowy wraz z podaniem jego wartości. Koszty sporządzenia opinii, ponosi ta strona, dla której wnioski opinii są niekorzystne.</w:t>
      </w:r>
    </w:p>
    <w:p>
      <w:pPr>
        <w:pStyle w:val="Standard"/>
        <w:numPr>
          <w:ilvl w:val="0"/>
          <w:numId w:val="6"/>
        </w:numPr>
        <w:spacing w:lineRule="auto" w:line="276" w:before="0" w:after="0"/>
        <w:jc w:val="both"/>
        <w:rPr/>
      </w:pPr>
      <w:r>
        <w:rPr>
          <w:rFonts w:cs="Open Sans" w:ascii="Open Sans" w:hAnsi="Open Sans"/>
          <w:sz w:val="20"/>
          <w:szCs w:val="20"/>
          <w:lang w:val="pl-PL"/>
        </w:rPr>
        <w:t>Wszelkie usterki lub wady stwierdzone w protokole odbioru technicznego, a nadające się do usunięcia, zostaną usunięte na koszt Wykonawcy w terminie 7 dni. Po ich usunięciu zostanie ponownie sporządzony protokół.</w:t>
      </w:r>
    </w:p>
    <w:p>
      <w:pPr>
        <w:pStyle w:val="Standard"/>
        <w:numPr>
          <w:ilvl w:val="0"/>
          <w:numId w:val="6"/>
        </w:numPr>
        <w:spacing w:lineRule="auto" w:line="276" w:before="0" w:after="0"/>
        <w:jc w:val="both"/>
        <w:rPr/>
      </w:pPr>
      <w:r>
        <w:rPr>
          <w:rFonts w:cs="Open Sans" w:ascii="Open Sans" w:hAnsi="Open Sans"/>
          <w:sz w:val="20"/>
          <w:szCs w:val="20"/>
          <w:lang w:val="pl-PL"/>
        </w:rPr>
        <w:t>Przeniesienie przez Wykonawcę na Zamawiającego własności przedmiotu umowy następuje                z chwilą podpisania przez Zamawiającego pozytywnego protokołu odbioru przedmiotu zamówienia.</w:t>
      </w:r>
    </w:p>
    <w:p>
      <w:pPr>
        <w:pStyle w:val="ListParagraph"/>
        <w:numPr>
          <w:ilvl w:val="0"/>
          <w:numId w:val="6"/>
        </w:numPr>
        <w:spacing w:lineRule="auto" w:line="276" w:before="0" w:after="0"/>
        <w:jc w:val="both"/>
        <w:rPr/>
      </w:pPr>
      <w:r>
        <w:rPr>
          <w:rFonts w:eastAsia="Andale Sans UI" w:cs="Open Sans" w:ascii="Open Sans" w:hAnsi="Open Sans"/>
          <w:kern w:val="2"/>
          <w:sz w:val="20"/>
          <w:szCs w:val="20"/>
          <w:lang w:eastAsia="fa-IR" w:bidi="fa-IR"/>
        </w:rPr>
        <w:t>Wykonawca i podwykonawca ma obowiązek zatrudniać na podstawie stosunku pracy, o którym mowa w art. 22 § 1 ustawy z dnia 26 czerwca 1974 r. Kodeks Pracy, osoby do wykonania czynności związanych z realizacją zamówienia, wskazanych w SWZ, tj.:</w:t>
      </w:r>
    </w:p>
    <w:p>
      <w:pPr>
        <w:pStyle w:val="Standard"/>
        <w:numPr>
          <w:ilvl w:val="1"/>
          <w:numId w:val="6"/>
        </w:numPr>
        <w:spacing w:lineRule="auto" w:line="276" w:before="0" w:after="0"/>
        <w:jc w:val="both"/>
        <w:rPr/>
      </w:pPr>
      <w:r>
        <w:rPr>
          <w:rFonts w:cs="Open Sans" w:ascii="Open Sans" w:hAnsi="Open Sans"/>
          <w:bCs/>
          <w:spacing w:val="-4"/>
          <w:sz w:val="20"/>
          <w:szCs w:val="20"/>
          <w:lang w:val="pl-PL" w:bidi="ar-SA"/>
        </w:rPr>
        <w:t>wykonywanie robót rozbiórkowych,</w:t>
      </w:r>
    </w:p>
    <w:p>
      <w:pPr>
        <w:pStyle w:val="Standard"/>
        <w:numPr>
          <w:ilvl w:val="1"/>
          <w:numId w:val="6"/>
        </w:numPr>
        <w:spacing w:lineRule="auto" w:line="276" w:before="0" w:after="0"/>
        <w:jc w:val="both"/>
        <w:rPr/>
      </w:pPr>
      <w:r>
        <w:rPr>
          <w:rFonts w:cs="Open Sans" w:ascii="Open Sans" w:hAnsi="Open Sans"/>
          <w:bCs/>
          <w:spacing w:val="-4"/>
          <w:sz w:val="20"/>
          <w:szCs w:val="20"/>
          <w:lang w:val="pl-PL" w:bidi="ar-SA"/>
        </w:rPr>
        <w:t>wykonywanie robót konstrukcyjnych,</w:t>
      </w:r>
    </w:p>
    <w:p>
      <w:pPr>
        <w:pStyle w:val="Standard"/>
        <w:numPr>
          <w:ilvl w:val="1"/>
          <w:numId w:val="6"/>
        </w:numPr>
        <w:spacing w:lineRule="auto" w:line="276" w:before="0" w:after="0"/>
        <w:jc w:val="both"/>
        <w:rPr/>
      </w:pPr>
      <w:r>
        <w:rPr>
          <w:rFonts w:cs="Open Sans" w:ascii="Open Sans" w:hAnsi="Open Sans"/>
          <w:bCs/>
          <w:spacing w:val="-4"/>
          <w:sz w:val="20"/>
          <w:szCs w:val="20"/>
          <w:lang w:val="pl-PL" w:bidi="ar-SA"/>
        </w:rPr>
        <w:t>wykonywanie robót elektrycznych,</w:t>
      </w:r>
    </w:p>
    <w:p>
      <w:pPr>
        <w:pStyle w:val="Standard"/>
        <w:numPr>
          <w:ilvl w:val="1"/>
          <w:numId w:val="6"/>
        </w:numPr>
        <w:spacing w:lineRule="auto" w:line="276" w:before="0" w:after="0"/>
        <w:jc w:val="both"/>
        <w:rPr/>
      </w:pPr>
      <w:r>
        <w:rPr>
          <w:rFonts w:cs="Open Sans" w:ascii="Open Sans" w:hAnsi="Open Sans"/>
          <w:bCs/>
          <w:spacing w:val="-4"/>
          <w:sz w:val="20"/>
          <w:szCs w:val="20"/>
          <w:lang w:val="pl-PL" w:bidi="ar-SA"/>
        </w:rPr>
        <w:t>wykonywanie robót sanitarnych,</w:t>
      </w:r>
    </w:p>
    <w:p>
      <w:pPr>
        <w:pStyle w:val="Standard"/>
        <w:numPr>
          <w:ilvl w:val="1"/>
          <w:numId w:val="6"/>
        </w:numPr>
        <w:spacing w:lineRule="auto" w:line="276" w:before="0" w:after="0"/>
        <w:jc w:val="both"/>
        <w:rPr/>
      </w:pPr>
      <w:r>
        <w:rPr>
          <w:rFonts w:cs="Open Sans" w:ascii="Open Sans" w:hAnsi="Open Sans"/>
          <w:bCs/>
          <w:spacing w:val="-4"/>
          <w:sz w:val="20"/>
          <w:szCs w:val="20"/>
          <w:lang w:val="pl-PL" w:bidi="ar-SA"/>
        </w:rPr>
        <w:t>wykonanie robót wykończeniowych.</w:t>
      </w:r>
    </w:p>
    <w:p>
      <w:pPr>
        <w:pStyle w:val="ListParagraph"/>
        <w:numPr>
          <w:ilvl w:val="0"/>
          <w:numId w:val="6"/>
        </w:numPr>
        <w:spacing w:lineRule="auto" w:line="276" w:before="0" w:after="0"/>
        <w:jc w:val="both"/>
        <w:rPr/>
      </w:pPr>
      <w:r>
        <w:rPr>
          <w:rFonts w:eastAsia="Andale Sans UI" w:cs="Open Sans" w:ascii="Open Sans" w:hAnsi="Open Sans"/>
          <w:kern w:val="2"/>
          <w:sz w:val="20"/>
          <w:szCs w:val="20"/>
          <w:lang w:eastAsia="fa-IR" w:bidi="fa-IR"/>
        </w:rPr>
        <w:t>Wykonawca w trakcie realizacji Zamówienia, każdorazowo na żądanie i w terminie wskazanym przez Zamawiającego, nie krótszym niż 5 dni roboczych, zobowiązuje się przedłożyć oświadczenie o ilości osób zatrudnionych na podstawie stosunku pracy podczas realizacji robót budowlanych oraz o nowoutworzonych etatach związanych z realizacją robót budowlanych.</w:t>
      </w:r>
    </w:p>
    <w:p>
      <w:pPr>
        <w:pStyle w:val="Normal"/>
        <w:spacing w:lineRule="auto" w:line="276" w:before="0" w:after="0"/>
        <w:ind w:left="426"/>
        <w:jc w:val="both"/>
        <w:rPr/>
      </w:pPr>
      <w:r>
        <w:rPr>
          <w:rFonts w:eastAsia="Andale Sans UI" w:cs="Open Sans" w:ascii="Open Sans" w:hAnsi="Open Sans"/>
          <w:kern w:val="2"/>
          <w:sz w:val="20"/>
          <w:szCs w:val="20"/>
          <w:lang w:eastAsia="fa-IR" w:bidi="fa-IR"/>
        </w:rPr>
        <w:t>Ponadto, w celu weryfikacji zatrudnienia osób o których mowa w ust. 15, Zamawiający może żądać w szczególności:</w:t>
      </w:r>
    </w:p>
    <w:p>
      <w:pPr>
        <w:pStyle w:val="ListParagraph"/>
        <w:numPr>
          <w:ilvl w:val="1"/>
          <w:numId w:val="6"/>
        </w:numPr>
        <w:spacing w:lineRule="auto" w:line="276" w:before="0" w:after="0"/>
        <w:ind w:hanging="425" w:left="709"/>
        <w:jc w:val="both"/>
        <w:rPr/>
      </w:pPr>
      <w:r>
        <w:rPr>
          <w:rFonts w:eastAsia="Andale Sans UI" w:cs="Open Sans" w:ascii="Open Sans" w:hAnsi="Open Sans"/>
          <w:kern w:val="2"/>
          <w:sz w:val="20"/>
          <w:szCs w:val="20"/>
          <w:lang w:eastAsia="fa-IR" w:bidi="fa-IR"/>
        </w:rPr>
        <w:t>oświadczenia zatrudnionego pracownika,</w:t>
      </w:r>
    </w:p>
    <w:p>
      <w:pPr>
        <w:pStyle w:val="ListParagraph"/>
        <w:numPr>
          <w:ilvl w:val="1"/>
          <w:numId w:val="6"/>
        </w:numPr>
        <w:spacing w:lineRule="auto" w:line="276" w:before="0" w:after="0"/>
        <w:ind w:hanging="425" w:left="709"/>
        <w:jc w:val="both"/>
        <w:rPr/>
      </w:pPr>
      <w:r>
        <w:rPr>
          <w:rFonts w:eastAsia="Andale Sans UI" w:cs="Open Sans" w:ascii="Open Sans" w:hAnsi="Open Sans"/>
          <w:kern w:val="2"/>
          <w:sz w:val="20"/>
          <w:szCs w:val="20"/>
          <w:lang w:eastAsia="fa-IR" w:bidi="fa-IR"/>
        </w:rPr>
        <w:t>oświadczenia wykonawcy lub podwykonawcy o zatrudnieniu pracownika na podstawie stosunku pracy,</w:t>
      </w:r>
    </w:p>
    <w:p>
      <w:pPr>
        <w:pStyle w:val="ListParagraph"/>
        <w:numPr>
          <w:ilvl w:val="1"/>
          <w:numId w:val="6"/>
        </w:numPr>
        <w:spacing w:lineRule="auto" w:line="276" w:before="0" w:after="0"/>
        <w:ind w:hanging="425" w:left="709"/>
        <w:jc w:val="both"/>
        <w:rPr/>
      </w:pPr>
      <w:r>
        <w:rPr>
          <w:rFonts w:eastAsia="Andale Sans UI" w:cs="Open Sans" w:ascii="Open Sans" w:hAnsi="Open Sans"/>
          <w:kern w:val="2"/>
          <w:sz w:val="20"/>
          <w:szCs w:val="20"/>
          <w:lang w:eastAsia="fa-IR" w:bidi="fa-IR"/>
        </w:rPr>
        <w:t>poświadczonej za zgodność z oryginałem kopii umowy o pracę zatrudnionego pracownika,</w:t>
      </w:r>
    </w:p>
    <w:p>
      <w:pPr>
        <w:pStyle w:val="ListParagraph"/>
        <w:numPr>
          <w:ilvl w:val="1"/>
          <w:numId w:val="6"/>
        </w:numPr>
        <w:spacing w:lineRule="auto" w:line="276" w:before="0" w:after="0"/>
        <w:ind w:hanging="425" w:left="709"/>
        <w:jc w:val="both"/>
        <w:rPr/>
      </w:pPr>
      <w:r>
        <w:rPr>
          <w:rFonts w:eastAsia="Andale Sans UI" w:cs="Open Sans" w:ascii="Open Sans" w:hAnsi="Open Sans"/>
          <w:kern w:val="2"/>
          <w:sz w:val="20"/>
          <w:szCs w:val="20"/>
          <w:lang w:eastAsia="fa-IR" w:bidi="fa-IR"/>
        </w:rPr>
        <w:t>innych dokumentów, w szczególności zakresu powierzonych obowiązków - zawierających informacje w tym dane osobowe, niezbędne do weryfikacji zatrudnienia na podstawie stosunku pracy, w szczególności imię i nazwisko zatrudnionego pracownika, datę zawarcia umowy o pracę, rodzaj umowy o pracę i zakres obowiązków pracownika.</w:t>
      </w:r>
    </w:p>
    <w:p>
      <w:pPr>
        <w:pStyle w:val="Standard"/>
        <w:numPr>
          <w:ilvl w:val="0"/>
          <w:numId w:val="6"/>
        </w:numPr>
        <w:spacing w:lineRule="auto" w:line="276" w:before="0" w:after="0"/>
        <w:jc w:val="both"/>
        <w:rPr/>
      </w:pPr>
      <w:r>
        <w:rPr>
          <w:rFonts w:cs="Open Sans" w:ascii="Open Sans" w:hAnsi="Open Sans"/>
          <w:sz w:val="20"/>
          <w:szCs w:val="20"/>
          <w:lang w:val="pl-PL"/>
        </w:rPr>
        <w:t>Niezłożenie w terminie wskazanym przez Zamawiającego oświadczenia o ilości osób zatrudnionych na umowę o pracę lub innych dokumentów wymienionych w ust. 16, będzie traktowane jako niewypełnienie obowiązku zatrudnienia osób na podstawie stosunku pracy.</w:t>
      </w:r>
    </w:p>
    <w:p>
      <w:pPr>
        <w:pStyle w:val="Standard"/>
        <w:numPr>
          <w:ilvl w:val="0"/>
          <w:numId w:val="6"/>
        </w:numPr>
        <w:spacing w:lineRule="auto" w:line="276" w:before="0" w:after="0"/>
        <w:jc w:val="both"/>
        <w:rPr/>
      </w:pPr>
      <w:r>
        <w:rPr>
          <w:rFonts w:cs="Open Sans" w:ascii="Open Sans" w:hAnsi="Open Sans"/>
          <w:sz w:val="20"/>
          <w:szCs w:val="20"/>
          <w:lang w:val="pl-PL"/>
        </w:rPr>
        <w:t>Powyższe wymagania dotyczą każdego podwykonawcy i wymagają wprowadzenia takich zapisów do umów o podwykonawstwo, których projekty, będą wymagać akceptacji.</w:t>
      </w:r>
    </w:p>
    <w:p>
      <w:pPr>
        <w:pStyle w:val="Standard"/>
        <w:numPr>
          <w:ilvl w:val="0"/>
          <w:numId w:val="0"/>
        </w:numPr>
        <w:spacing w:lineRule="auto" w:line="276" w:before="0" w:after="0"/>
        <w:ind w:hanging="0" w:left="360"/>
        <w:jc w:val="both"/>
        <w:rPr>
          <w:rFonts w:ascii="Open Sans" w:hAnsi="Open Sans" w:cs="Open Sans"/>
          <w:sz w:val="20"/>
          <w:szCs w:val="20"/>
          <w:lang w:val="pl-PL"/>
        </w:rPr>
      </w:pPr>
      <w:r>
        <w:rPr/>
      </w:r>
    </w:p>
    <w:p>
      <w:pPr>
        <w:pStyle w:val="Standard"/>
        <w:keepNext w:val="true"/>
        <w:tabs>
          <w:tab w:val="clear" w:pos="720"/>
          <w:tab w:val="left" w:pos="4253" w:leader="none"/>
        </w:tabs>
        <w:spacing w:lineRule="auto" w:line="276" w:before="0" w:after="0"/>
        <w:ind w:left="142"/>
        <w:jc w:val="center"/>
        <w:rPr/>
      </w:pPr>
      <w:r>
        <w:rPr>
          <w:rFonts w:cs="Open Sans" w:ascii="Open Sans" w:hAnsi="Open Sans"/>
          <w:b/>
          <w:sz w:val="20"/>
          <w:szCs w:val="20"/>
          <w:lang w:val="pl-PL"/>
        </w:rPr>
        <w:t>§ 12</w:t>
      </w:r>
    </w:p>
    <w:p>
      <w:pPr>
        <w:pStyle w:val="Standard"/>
        <w:tabs>
          <w:tab w:val="clear" w:pos="720"/>
          <w:tab w:val="left" w:pos="4253" w:leader="none"/>
        </w:tabs>
        <w:spacing w:lineRule="auto" w:line="276" w:before="0" w:after="0"/>
        <w:ind w:left="142"/>
        <w:jc w:val="center"/>
        <w:rPr>
          <w:rFonts w:ascii="Open Sans" w:hAnsi="Open Sans" w:cs="Open Sans"/>
          <w:b/>
          <w:sz w:val="20"/>
          <w:szCs w:val="20"/>
          <w:lang w:val="pl-PL"/>
        </w:rPr>
      </w:pPr>
      <w:r>
        <w:rPr/>
      </w:r>
    </w:p>
    <w:p>
      <w:pPr>
        <w:pStyle w:val="Standard"/>
        <w:numPr>
          <w:ilvl w:val="0"/>
          <w:numId w:val="7"/>
        </w:numPr>
        <w:spacing w:lineRule="auto" w:line="276" w:before="0" w:after="0"/>
        <w:jc w:val="both"/>
        <w:rPr/>
      </w:pPr>
      <w:r>
        <w:rPr>
          <w:rFonts w:cs="Open Sans" w:ascii="Open Sans" w:hAnsi="Open Sans"/>
          <w:sz w:val="20"/>
          <w:szCs w:val="20"/>
          <w:lang w:val="pl-PL"/>
        </w:rPr>
        <w:t xml:space="preserve">Do obowiązków Wykonawcy należy ponadto: </w:t>
      </w:r>
    </w:p>
    <w:p>
      <w:pPr>
        <w:pStyle w:val="Standard"/>
        <w:numPr>
          <w:ilvl w:val="1"/>
          <w:numId w:val="7"/>
        </w:numPr>
        <w:spacing w:lineRule="auto" w:line="276" w:before="0" w:after="0"/>
        <w:ind w:hanging="432" w:left="709"/>
        <w:jc w:val="both"/>
        <w:rPr/>
      </w:pPr>
      <w:r>
        <w:rPr>
          <w:rFonts w:cs="Open Sans" w:ascii="Open Sans" w:hAnsi="Open Sans"/>
          <w:sz w:val="20"/>
          <w:szCs w:val="20"/>
          <w:lang w:val="pl-PL"/>
        </w:rPr>
        <w:t>pełnienie funkcji koordynacyjnych w stosunku do robót realizowanych przez podwykonawców,</w:t>
      </w:r>
    </w:p>
    <w:p>
      <w:pPr>
        <w:pStyle w:val="Standard"/>
        <w:numPr>
          <w:ilvl w:val="1"/>
          <w:numId w:val="7"/>
        </w:numPr>
        <w:spacing w:lineRule="auto" w:line="276" w:before="0" w:after="0"/>
        <w:ind w:hanging="432" w:left="709"/>
        <w:jc w:val="both"/>
        <w:rPr/>
      </w:pPr>
      <w:r>
        <w:rPr>
          <w:rFonts w:cs="Open Sans" w:ascii="Open Sans" w:hAnsi="Open Sans"/>
          <w:sz w:val="20"/>
          <w:szCs w:val="20"/>
          <w:lang w:val="pl-PL"/>
        </w:rPr>
        <w:t>zapewnienie nadzoru autorskiego projektantów wszystkich branż;</w:t>
      </w:r>
    </w:p>
    <w:p>
      <w:pPr>
        <w:pStyle w:val="Standard"/>
        <w:numPr>
          <w:ilvl w:val="1"/>
          <w:numId w:val="7"/>
        </w:numPr>
        <w:spacing w:lineRule="auto" w:line="276" w:before="0" w:after="0"/>
        <w:ind w:hanging="432" w:left="709"/>
        <w:jc w:val="both"/>
        <w:rPr/>
      </w:pPr>
      <w:r>
        <w:rPr>
          <w:rFonts w:cs="Open Sans" w:ascii="Open Sans" w:hAnsi="Open Sans"/>
          <w:sz w:val="20"/>
          <w:szCs w:val="20"/>
          <w:lang w:val="pl-PL"/>
        </w:rPr>
        <w:t>zapewnienie ciągłego nadzoru nad pracownikami wykonującymi roboty,</w:t>
      </w:r>
    </w:p>
    <w:p>
      <w:pPr>
        <w:pStyle w:val="Standard"/>
        <w:numPr>
          <w:ilvl w:val="1"/>
          <w:numId w:val="7"/>
        </w:numPr>
        <w:spacing w:lineRule="auto" w:line="276" w:before="0" w:after="0"/>
        <w:ind w:hanging="432" w:left="709"/>
        <w:jc w:val="both"/>
        <w:rPr/>
      </w:pPr>
      <w:r>
        <w:rPr>
          <w:rFonts w:cs="Open Sans" w:ascii="Open Sans" w:hAnsi="Open Sans"/>
          <w:sz w:val="20"/>
          <w:szCs w:val="20"/>
          <w:lang w:val="pl-PL"/>
        </w:rPr>
        <w:t xml:space="preserve">uczestniczenie w naradach (radach budowy) i zebraniach, zwołanych przez Zamawiającego </w:t>
      </w:r>
    </w:p>
    <w:p>
      <w:pPr>
        <w:pStyle w:val="Standard"/>
        <w:numPr>
          <w:ilvl w:val="1"/>
          <w:numId w:val="7"/>
        </w:numPr>
        <w:spacing w:lineRule="auto" w:line="276" w:before="0" w:after="0"/>
        <w:ind w:hanging="432" w:left="709"/>
        <w:jc w:val="both"/>
        <w:rPr/>
      </w:pPr>
      <w:r>
        <w:rPr>
          <w:rFonts w:cs="Open Sans" w:ascii="Open Sans" w:hAnsi="Open Sans"/>
          <w:sz w:val="20"/>
          <w:szCs w:val="20"/>
          <w:lang w:val="pl-PL"/>
        </w:rPr>
        <w:t xml:space="preserve">terminowe wykonanie i przekazanie do eksploatacji przedmiotu umowy oraz oświadczenia, że roboty ukończone przez niego są całkowicie zgodne z umową i odpowiadają potrzebom, dla których są przewidziane według Umowy, </w:t>
      </w:r>
    </w:p>
    <w:p>
      <w:pPr>
        <w:pStyle w:val="Standard"/>
        <w:numPr>
          <w:ilvl w:val="1"/>
          <w:numId w:val="7"/>
        </w:numPr>
        <w:spacing w:lineRule="auto" w:line="276" w:before="0" w:after="0"/>
        <w:ind w:hanging="432" w:left="709"/>
        <w:jc w:val="both"/>
        <w:rPr/>
      </w:pPr>
      <w:r>
        <w:rPr>
          <w:rFonts w:cs="Open Sans" w:ascii="Open Sans" w:hAnsi="Open Sans"/>
          <w:sz w:val="20"/>
          <w:szCs w:val="20"/>
          <w:lang w:val="pl-PL"/>
        </w:rPr>
        <w:t xml:space="preserve">kompletowanie w trakcie realizacji robót wszelkiej dokumentacji zgodnie z przepisami Prawa budowlanego oraz przygotowanie do odbioru końcowego kompletu protokołów niezbędnych przy odbiorze, </w:t>
      </w:r>
    </w:p>
    <w:p>
      <w:pPr>
        <w:pStyle w:val="Standard"/>
        <w:numPr>
          <w:ilvl w:val="1"/>
          <w:numId w:val="7"/>
        </w:numPr>
        <w:spacing w:lineRule="auto" w:line="276" w:before="0" w:after="0"/>
        <w:ind w:hanging="432" w:left="709"/>
        <w:jc w:val="both"/>
        <w:rPr/>
      </w:pPr>
      <w:r>
        <w:rPr>
          <w:rFonts w:cs="Open Sans" w:ascii="Open Sans" w:hAnsi="Open Sans"/>
          <w:sz w:val="20"/>
          <w:szCs w:val="20"/>
          <w:lang w:val="pl-PL"/>
        </w:rPr>
        <w:t xml:space="preserve">niezwłoczne informowanie Zamawiającego o problemach technicznych lub okolicznościach, które mogą wpłynąć na jakość robót lub termin zakończenia robót, </w:t>
      </w:r>
    </w:p>
    <w:p>
      <w:pPr>
        <w:pStyle w:val="Standard"/>
        <w:numPr>
          <w:ilvl w:val="1"/>
          <w:numId w:val="7"/>
        </w:numPr>
        <w:spacing w:lineRule="auto" w:line="240" w:before="0" w:after="0"/>
        <w:ind w:hanging="432" w:left="709"/>
        <w:jc w:val="both"/>
        <w:rPr/>
      </w:pPr>
      <w:r>
        <w:rPr>
          <w:rFonts w:cs="Open Sans" w:ascii="Open Sans" w:hAnsi="Open Sans"/>
          <w:sz w:val="20"/>
          <w:szCs w:val="20"/>
          <w:lang w:val="pl-PL"/>
        </w:rPr>
        <w:t>usunięcie wszelkich wad i usterek stwierdzonych przez nadzór inwestorski w trakcie trwania robót</w:t>
      </w:r>
      <w:r>
        <w:rPr>
          <w:rFonts w:cs="Open Sans" w:ascii="Open Sans" w:hAnsi="Open Sans"/>
          <w:color w:val="FF0000"/>
          <w:sz w:val="20"/>
          <w:szCs w:val="20"/>
          <w:lang w:val="pl-PL"/>
        </w:rPr>
        <w:t>.</w:t>
      </w:r>
    </w:p>
    <w:p>
      <w:pPr>
        <w:pStyle w:val="Standard"/>
        <w:numPr>
          <w:ilvl w:val="0"/>
          <w:numId w:val="0"/>
        </w:numPr>
        <w:spacing w:lineRule="auto" w:line="240" w:before="0" w:after="0"/>
        <w:ind w:hanging="0" w:left="709"/>
        <w:jc w:val="both"/>
        <w:rPr>
          <w:rFonts w:ascii="Open Sans" w:hAnsi="Open Sans" w:cs="Open Sans"/>
          <w:color w:val="FF0000"/>
          <w:sz w:val="20"/>
          <w:szCs w:val="20"/>
          <w:lang w:val="pl-PL"/>
        </w:rPr>
      </w:pPr>
      <w:r>
        <w:rPr/>
      </w:r>
    </w:p>
    <w:p>
      <w:pPr>
        <w:pStyle w:val="Standard"/>
        <w:keepNext w:val="true"/>
        <w:spacing w:lineRule="auto" w:line="240" w:before="0" w:after="0"/>
        <w:jc w:val="center"/>
        <w:rPr/>
      </w:pPr>
      <w:r>
        <w:rPr>
          <w:rFonts w:cs="Open Sans" w:ascii="Open Sans" w:hAnsi="Open Sans"/>
          <w:b/>
          <w:sz w:val="20"/>
          <w:szCs w:val="20"/>
          <w:lang w:val="pl-PL"/>
        </w:rPr>
        <w:t>§ 13</w:t>
      </w:r>
    </w:p>
    <w:p>
      <w:pPr>
        <w:pStyle w:val="Standard"/>
        <w:keepNext w:val="true"/>
        <w:spacing w:lineRule="auto" w:line="240" w:before="0" w:after="0"/>
        <w:jc w:val="center"/>
        <w:rPr/>
      </w:pPr>
      <w:r>
        <w:rPr>
          <w:rFonts w:cs="Open Sans" w:ascii="Open Sans" w:hAnsi="Open Sans"/>
          <w:b/>
          <w:sz w:val="20"/>
          <w:szCs w:val="20"/>
          <w:lang w:val="pl-PL"/>
        </w:rPr>
        <w:t>OBOWIĄZKI ZAMAWIAJĄCEGO</w:t>
      </w:r>
    </w:p>
    <w:p>
      <w:pPr>
        <w:pStyle w:val="Standard"/>
        <w:spacing w:lineRule="auto" w:line="240" w:before="0" w:after="0"/>
        <w:jc w:val="center"/>
        <w:rPr>
          <w:rFonts w:ascii="Open Sans" w:hAnsi="Open Sans" w:cs="Open Sans"/>
          <w:b/>
          <w:sz w:val="20"/>
          <w:szCs w:val="20"/>
          <w:lang w:val="pl-PL"/>
        </w:rPr>
      </w:pPr>
      <w:r>
        <w:rPr/>
      </w:r>
    </w:p>
    <w:p>
      <w:pPr>
        <w:pStyle w:val="Standard"/>
        <w:numPr>
          <w:ilvl w:val="0"/>
          <w:numId w:val="27"/>
        </w:numPr>
        <w:spacing w:lineRule="auto" w:line="276" w:before="0" w:after="0"/>
        <w:jc w:val="both"/>
        <w:rPr/>
      </w:pPr>
      <w:r>
        <w:rPr>
          <w:rFonts w:cs="Open Sans" w:ascii="Open Sans" w:hAnsi="Open Sans"/>
          <w:sz w:val="20"/>
          <w:szCs w:val="20"/>
          <w:lang w:val="pl-PL"/>
        </w:rPr>
        <w:t xml:space="preserve">Zamawiający zobowiązuje się protokolarnie przekazać Wykonawcy </w:t>
      </w:r>
      <w:r>
        <w:rPr>
          <w:rStyle w:val="Pogrubienie1"/>
          <w:rFonts w:eastAsia="Calibri" w:cs="Open Sans" w:ascii="Open Sans" w:hAnsi="Open Sans"/>
          <w:b w:val="false"/>
          <w:bCs w:val="false"/>
          <w:kern w:val="0"/>
          <w:sz w:val="20"/>
          <w:szCs w:val="20"/>
          <w:lang w:val="pl-PL"/>
        </w:rPr>
        <w:t>PFU w wersji papierowej w terminie do 7 dni od daty zawarcia umowy.</w:t>
      </w:r>
    </w:p>
    <w:p>
      <w:pPr>
        <w:pStyle w:val="Standard"/>
        <w:numPr>
          <w:ilvl w:val="0"/>
          <w:numId w:val="27"/>
        </w:numPr>
        <w:spacing w:lineRule="auto" w:line="276" w:before="0" w:after="0"/>
        <w:jc w:val="both"/>
        <w:rPr/>
      </w:pPr>
      <w:r>
        <w:rPr>
          <w:rFonts w:cs="Open Sans" w:ascii="Open Sans" w:hAnsi="Open Sans"/>
          <w:sz w:val="20"/>
          <w:szCs w:val="20"/>
          <w:lang w:val="pl-PL"/>
        </w:rPr>
        <w:t>Zamawiający zapewni na swój koszt nadzór inwestorski.</w:t>
      </w:r>
    </w:p>
    <w:p>
      <w:pPr>
        <w:pStyle w:val="Standard"/>
        <w:numPr>
          <w:ilvl w:val="0"/>
          <w:numId w:val="27"/>
        </w:numPr>
        <w:spacing w:lineRule="auto" w:line="276" w:before="0" w:after="0"/>
        <w:jc w:val="both"/>
        <w:rPr/>
      </w:pPr>
      <w:r>
        <w:rPr>
          <w:rFonts w:cs="Open Sans" w:ascii="Open Sans" w:hAnsi="Open Sans"/>
          <w:sz w:val="20"/>
          <w:szCs w:val="20"/>
          <w:lang w:val="pl-PL"/>
        </w:rPr>
        <w:t>Do obowiązków Zamawiającego należy ponadto:</w:t>
      </w:r>
    </w:p>
    <w:p>
      <w:pPr>
        <w:pStyle w:val="Standard"/>
        <w:numPr>
          <w:ilvl w:val="1"/>
          <w:numId w:val="27"/>
        </w:numPr>
        <w:spacing w:lineRule="auto" w:line="276" w:before="0" w:after="0"/>
        <w:ind w:hanging="432" w:left="709"/>
        <w:jc w:val="both"/>
        <w:rPr/>
      </w:pPr>
      <w:r>
        <w:rPr>
          <w:rFonts w:cs="Open Sans" w:ascii="Open Sans" w:hAnsi="Open Sans"/>
          <w:sz w:val="20"/>
          <w:szCs w:val="20"/>
          <w:lang w:val="pl-PL"/>
        </w:rPr>
        <w:t>dokonanie odbiorów zgodnie z warunkami niniejszej umowy,</w:t>
      </w:r>
    </w:p>
    <w:p>
      <w:pPr>
        <w:pStyle w:val="Standard"/>
        <w:numPr>
          <w:ilvl w:val="1"/>
          <w:numId w:val="27"/>
        </w:numPr>
        <w:spacing w:lineRule="auto" w:line="240" w:before="0" w:after="0"/>
        <w:ind w:hanging="431" w:left="709"/>
        <w:jc w:val="both"/>
        <w:rPr/>
      </w:pPr>
      <w:r>
        <w:rPr>
          <w:rFonts w:cs="Open Sans" w:ascii="Open Sans" w:hAnsi="Open Sans"/>
          <w:sz w:val="20"/>
          <w:szCs w:val="20"/>
          <w:lang w:val="pl-PL"/>
        </w:rPr>
        <w:t>regulacja należności za wykonane i odebrane roboty.</w:t>
      </w:r>
    </w:p>
    <w:p>
      <w:pPr>
        <w:pStyle w:val="Standard"/>
        <w:numPr>
          <w:ilvl w:val="0"/>
          <w:numId w:val="0"/>
        </w:numPr>
        <w:spacing w:lineRule="auto" w:line="240" w:before="0" w:after="0"/>
        <w:ind w:hanging="0" w:left="709"/>
        <w:jc w:val="both"/>
        <w:rPr>
          <w:rFonts w:ascii="Open Sans" w:hAnsi="Open Sans" w:cs="Open Sans"/>
          <w:sz w:val="20"/>
          <w:szCs w:val="20"/>
          <w:lang w:val="pl-PL"/>
        </w:rPr>
      </w:pPr>
      <w:r>
        <w:rPr/>
      </w:r>
    </w:p>
    <w:p>
      <w:pPr>
        <w:pStyle w:val="Standard"/>
        <w:spacing w:lineRule="auto" w:line="240" w:before="0" w:after="0"/>
        <w:jc w:val="center"/>
        <w:rPr/>
      </w:pPr>
      <w:r>
        <w:rPr>
          <w:rFonts w:cs="Open Sans" w:ascii="Open Sans" w:hAnsi="Open Sans"/>
          <w:b/>
          <w:sz w:val="20"/>
          <w:szCs w:val="20"/>
          <w:lang w:val="pl-PL"/>
        </w:rPr>
        <w:t>§ 14</w:t>
      </w:r>
    </w:p>
    <w:p>
      <w:pPr>
        <w:pStyle w:val="Standard"/>
        <w:spacing w:lineRule="auto" w:line="240" w:before="0" w:after="0"/>
        <w:jc w:val="center"/>
        <w:rPr/>
      </w:pPr>
      <w:r>
        <w:rPr>
          <w:rFonts w:cs="Open Sans" w:ascii="Open Sans" w:hAnsi="Open Sans"/>
          <w:b/>
          <w:sz w:val="20"/>
          <w:szCs w:val="20"/>
          <w:lang w:val="pl-PL"/>
        </w:rPr>
        <w:t>PRZEDSTAWICIELE ZAMAWIAJĄCEGO</w:t>
      </w:r>
    </w:p>
    <w:p>
      <w:pPr>
        <w:pStyle w:val="Standard"/>
        <w:spacing w:lineRule="auto" w:line="240" w:before="0" w:after="0"/>
        <w:jc w:val="center"/>
        <w:rPr>
          <w:rFonts w:ascii="Open Sans" w:hAnsi="Open Sans" w:cs="Open Sans"/>
          <w:b/>
          <w:sz w:val="20"/>
          <w:szCs w:val="20"/>
          <w:lang w:val="pl-PL"/>
        </w:rPr>
      </w:pPr>
      <w:r>
        <w:rPr/>
      </w:r>
    </w:p>
    <w:p>
      <w:pPr>
        <w:pStyle w:val="Standard"/>
        <w:numPr>
          <w:ilvl w:val="0"/>
          <w:numId w:val="8"/>
        </w:numPr>
        <w:spacing w:lineRule="auto" w:line="276" w:before="0" w:after="0"/>
        <w:jc w:val="both"/>
        <w:rPr/>
      </w:pPr>
      <w:r>
        <w:rPr>
          <w:rFonts w:cs="Open Sans" w:ascii="Open Sans" w:hAnsi="Open Sans"/>
          <w:sz w:val="20"/>
          <w:szCs w:val="20"/>
          <w:lang w:val="pl-PL"/>
        </w:rPr>
        <w:t>Przedstawicielami Zamawiającego będą: Mateusz Bidziński, Monika Sepioło.</w:t>
      </w:r>
    </w:p>
    <w:p>
      <w:pPr>
        <w:pStyle w:val="ListParagraph"/>
        <w:numPr>
          <w:ilvl w:val="0"/>
          <w:numId w:val="8"/>
        </w:numPr>
        <w:spacing w:lineRule="auto" w:line="276" w:before="0" w:after="0"/>
        <w:jc w:val="both"/>
        <w:rPr/>
      </w:pPr>
      <w:r>
        <w:rPr>
          <w:rFonts w:eastAsia="Andale Sans UI" w:cs="Open Sans" w:ascii="Open Sans" w:hAnsi="Open Sans"/>
          <w:kern w:val="2"/>
          <w:sz w:val="20"/>
          <w:szCs w:val="20"/>
          <w:lang w:eastAsia="fa-IR" w:bidi="fa-IR"/>
        </w:rPr>
        <w:t xml:space="preserve">Zamawiający ustanowi Nadzór Inwestorski, który będzie uczestniczył w procesie inwestycyjnym w okresie projektowania oraz realizacji. </w:t>
      </w:r>
    </w:p>
    <w:p>
      <w:pPr>
        <w:pStyle w:val="Standard"/>
        <w:numPr>
          <w:ilvl w:val="0"/>
          <w:numId w:val="8"/>
        </w:numPr>
        <w:spacing w:lineRule="auto" w:line="276" w:before="0" w:after="0"/>
        <w:jc w:val="both"/>
        <w:rPr/>
      </w:pPr>
      <w:r>
        <w:rPr>
          <w:rFonts w:cs="Open Sans" w:ascii="Open Sans" w:hAnsi="Open Sans"/>
          <w:sz w:val="20"/>
          <w:szCs w:val="20"/>
          <w:lang w:val="pl-PL"/>
        </w:rPr>
        <w:t>Zamawiający zastrzega sobie prawo zmiany osób wskazanych w ust. 1 i 2, o czym niezwłocznie powiadomi Wykonawcę i nie wymaga to aneksu do niniejszej umowy.</w:t>
      </w:r>
    </w:p>
    <w:p>
      <w:pPr>
        <w:pStyle w:val="Standard"/>
        <w:numPr>
          <w:ilvl w:val="0"/>
          <w:numId w:val="8"/>
        </w:numPr>
        <w:spacing w:lineRule="auto" w:line="240" w:before="0" w:after="0"/>
        <w:ind w:hanging="357" w:left="357"/>
        <w:jc w:val="both"/>
        <w:rPr/>
      </w:pPr>
      <w:r>
        <w:rPr>
          <w:rFonts w:cs="Open Sans" w:ascii="Open Sans" w:hAnsi="Open Sans"/>
          <w:sz w:val="20"/>
          <w:szCs w:val="20"/>
          <w:lang w:val="pl-PL"/>
        </w:rPr>
        <w:t>Osoby wymienione w ust. 1 i ust. 2 są upoważnione ze strony Zamawiającego do nadzoru nad realizacją zamówienia oraz podpisywania protokołów odbioru przedmiotu umowy.</w:t>
      </w:r>
    </w:p>
    <w:p>
      <w:pPr>
        <w:pStyle w:val="Standard"/>
        <w:numPr>
          <w:ilvl w:val="0"/>
          <w:numId w:val="0"/>
        </w:numPr>
        <w:spacing w:lineRule="auto" w:line="240" w:before="0" w:after="0"/>
        <w:ind w:hanging="0" w:left="357"/>
        <w:jc w:val="both"/>
        <w:rPr>
          <w:rFonts w:ascii="Open Sans" w:hAnsi="Open Sans" w:cs="Open Sans"/>
          <w:sz w:val="20"/>
          <w:szCs w:val="20"/>
          <w:lang w:val="pl-PL"/>
        </w:rPr>
      </w:pPr>
      <w:r>
        <w:rPr/>
      </w:r>
    </w:p>
    <w:p>
      <w:pPr>
        <w:pStyle w:val="Standard"/>
        <w:keepNext w:val="true"/>
        <w:spacing w:lineRule="auto" w:line="240" w:before="0" w:after="0"/>
        <w:jc w:val="center"/>
        <w:rPr/>
      </w:pPr>
      <w:r>
        <w:rPr>
          <w:rFonts w:cs="Open Sans" w:ascii="Open Sans" w:hAnsi="Open Sans"/>
          <w:b/>
          <w:sz w:val="20"/>
          <w:szCs w:val="20"/>
          <w:lang w:val="pl-PL"/>
        </w:rPr>
        <w:t>§ 15</w:t>
      </w:r>
    </w:p>
    <w:p>
      <w:pPr>
        <w:pStyle w:val="Standard"/>
        <w:keepNext w:val="true"/>
        <w:spacing w:lineRule="auto" w:line="240" w:before="0" w:after="0"/>
        <w:jc w:val="center"/>
        <w:rPr/>
      </w:pPr>
      <w:r>
        <w:rPr>
          <w:rFonts w:cs="Open Sans" w:ascii="Open Sans" w:hAnsi="Open Sans"/>
          <w:b/>
          <w:sz w:val="20"/>
          <w:szCs w:val="20"/>
          <w:lang w:val="pl-PL"/>
        </w:rPr>
        <w:t>PRZEDSTAWICIELE WYKONAWCY</w:t>
      </w:r>
    </w:p>
    <w:p>
      <w:pPr>
        <w:pStyle w:val="Standard"/>
        <w:spacing w:lineRule="auto" w:line="240" w:before="0" w:after="0"/>
        <w:jc w:val="center"/>
        <w:rPr>
          <w:rFonts w:ascii="Open Sans" w:hAnsi="Open Sans" w:cs="Open Sans"/>
          <w:b/>
          <w:sz w:val="20"/>
          <w:szCs w:val="20"/>
          <w:lang w:val="pl-PL"/>
        </w:rPr>
      </w:pPr>
      <w:r>
        <w:rPr/>
      </w:r>
    </w:p>
    <w:p>
      <w:pPr>
        <w:pStyle w:val="Standard"/>
        <w:numPr>
          <w:ilvl w:val="0"/>
          <w:numId w:val="9"/>
        </w:numPr>
        <w:spacing w:lineRule="auto" w:line="276" w:before="0" w:after="0"/>
        <w:jc w:val="both"/>
        <w:rPr/>
      </w:pPr>
      <w:r>
        <w:rPr>
          <w:rFonts w:cs="Open Sans" w:ascii="Open Sans" w:hAnsi="Open Sans"/>
          <w:sz w:val="20"/>
          <w:szCs w:val="20"/>
          <w:lang w:val="pl-PL"/>
        </w:rPr>
        <w:t>W skład zespołu Wykonawcy wchodzą osoby:</w:t>
      </w:r>
    </w:p>
    <w:p>
      <w:pPr>
        <w:pStyle w:val="Standard"/>
        <w:numPr>
          <w:ilvl w:val="1"/>
          <w:numId w:val="9"/>
        </w:numPr>
        <w:spacing w:lineRule="auto" w:line="276" w:before="0" w:after="0"/>
        <w:ind w:hanging="432" w:left="709"/>
        <w:jc w:val="both"/>
        <w:rPr/>
      </w:pPr>
      <w:r>
        <w:rPr>
          <w:rStyle w:val="Pogrubienie1"/>
          <w:rFonts w:cs="Open Sans" w:ascii="Open Sans" w:hAnsi="Open Sans"/>
          <w:b w:val="false"/>
          <w:bCs w:val="false"/>
          <w:spacing w:val="-4"/>
          <w:kern w:val="0"/>
          <w:sz w:val="20"/>
          <w:szCs w:val="20"/>
          <w:lang w:val="pl-PL"/>
        </w:rPr>
        <w:t>Projektant w specjalności architektonicznej:</w:t>
      </w:r>
    </w:p>
    <w:p>
      <w:pPr>
        <w:pStyle w:val="Standard"/>
        <w:spacing w:lineRule="auto" w:line="276" w:before="0" w:after="0"/>
        <w:ind w:firstLine="851" w:left="709"/>
        <w:jc w:val="both"/>
        <w:rPr/>
      </w:pPr>
      <w:r>
        <w:rPr>
          <w:rStyle w:val="Pogrubienie1"/>
          <w:rFonts w:cs="Open Sans" w:ascii="Open Sans" w:hAnsi="Open Sans"/>
          <w:b w:val="false"/>
          <w:bCs w:val="false"/>
          <w:spacing w:val="-4"/>
          <w:kern w:val="0"/>
          <w:sz w:val="20"/>
          <w:szCs w:val="20"/>
          <w:lang w:val="pl-PL"/>
        </w:rPr>
        <w:t>…</w:t>
      </w:r>
      <w:r>
        <w:rPr>
          <w:rStyle w:val="Pogrubienie1"/>
          <w:rFonts w:cs="Open Sans" w:ascii="Open Sans" w:hAnsi="Open Sans"/>
          <w:b w:val="false"/>
          <w:bCs w:val="false"/>
          <w:spacing w:val="-4"/>
          <w:kern w:val="0"/>
          <w:sz w:val="20"/>
          <w:szCs w:val="20"/>
          <w:lang w:val="pl-PL"/>
        </w:rPr>
        <w:t>.................................................................. uprawnienia budowlane nr ......................</w:t>
      </w:r>
    </w:p>
    <w:p>
      <w:pPr>
        <w:pStyle w:val="Standard"/>
        <w:numPr>
          <w:ilvl w:val="1"/>
          <w:numId w:val="9"/>
        </w:numPr>
        <w:spacing w:lineRule="auto" w:line="276" w:before="0" w:after="0"/>
        <w:ind w:hanging="432" w:left="709"/>
        <w:jc w:val="both"/>
        <w:rPr/>
      </w:pPr>
      <w:r>
        <w:rPr>
          <w:rStyle w:val="Pogrubienie1"/>
          <w:rFonts w:cs="Open Sans" w:ascii="Open Sans" w:hAnsi="Open Sans"/>
          <w:b w:val="false"/>
          <w:bCs w:val="false"/>
          <w:spacing w:val="-4"/>
          <w:kern w:val="0"/>
          <w:sz w:val="20"/>
          <w:szCs w:val="20"/>
          <w:lang w:val="pl-PL"/>
        </w:rPr>
        <w:t>Projektant w specjalności konstrukcyjno-budowlanej:</w:t>
      </w:r>
    </w:p>
    <w:p>
      <w:pPr>
        <w:pStyle w:val="Standard"/>
        <w:spacing w:lineRule="auto" w:line="276" w:before="0" w:after="0"/>
        <w:ind w:firstLine="851" w:left="709"/>
        <w:jc w:val="both"/>
        <w:rPr/>
      </w:pPr>
      <w:r>
        <w:rPr>
          <w:rStyle w:val="Pogrubienie1"/>
          <w:rFonts w:cs="Open Sans" w:ascii="Open Sans" w:hAnsi="Open Sans"/>
          <w:b w:val="false"/>
          <w:bCs w:val="false"/>
          <w:spacing w:val="-4"/>
          <w:kern w:val="0"/>
          <w:sz w:val="20"/>
          <w:szCs w:val="20"/>
          <w:lang w:val="pl-PL"/>
        </w:rPr>
        <w:t>…</w:t>
      </w:r>
      <w:r>
        <w:rPr>
          <w:rStyle w:val="Pogrubienie1"/>
          <w:rFonts w:cs="Open Sans" w:ascii="Open Sans" w:hAnsi="Open Sans"/>
          <w:b w:val="false"/>
          <w:bCs w:val="false"/>
          <w:spacing w:val="-4"/>
          <w:kern w:val="0"/>
          <w:sz w:val="20"/>
          <w:szCs w:val="20"/>
          <w:lang w:val="pl-PL"/>
        </w:rPr>
        <w:t>.................................................................. uprawnienia budowlane nr ......................</w:t>
      </w:r>
    </w:p>
    <w:p>
      <w:pPr>
        <w:pStyle w:val="Standard"/>
        <w:numPr>
          <w:ilvl w:val="1"/>
          <w:numId w:val="9"/>
        </w:numPr>
        <w:spacing w:lineRule="auto" w:line="276" w:before="0" w:after="0"/>
        <w:ind w:hanging="432" w:left="709"/>
        <w:jc w:val="both"/>
        <w:rPr/>
      </w:pPr>
      <w:r>
        <w:rPr>
          <w:rStyle w:val="Pogrubienie1"/>
          <w:rFonts w:cs="Open Sans" w:ascii="Open Sans" w:hAnsi="Open Sans"/>
          <w:b w:val="false"/>
          <w:bCs w:val="false"/>
          <w:spacing w:val="-4"/>
          <w:kern w:val="0"/>
          <w:sz w:val="20"/>
          <w:szCs w:val="20"/>
          <w:lang w:val="pl-PL"/>
        </w:rPr>
        <w:t>Projektant w specjalności instalacyjnej w zakresie sieci, instalacji i  urządzeń cieplnych, gazowych , wodociągowych i kanalizacyjnych :</w:t>
      </w:r>
    </w:p>
    <w:p>
      <w:pPr>
        <w:pStyle w:val="Standard"/>
        <w:spacing w:lineRule="auto" w:line="276" w:before="0" w:after="0"/>
        <w:ind w:firstLine="851" w:left="709"/>
        <w:jc w:val="both"/>
        <w:rPr/>
      </w:pPr>
      <w:r>
        <w:rPr>
          <w:rStyle w:val="Pogrubienie1"/>
          <w:rFonts w:cs="Open Sans" w:ascii="Open Sans" w:hAnsi="Open Sans"/>
          <w:b w:val="false"/>
          <w:bCs w:val="false"/>
          <w:spacing w:val="-4"/>
          <w:kern w:val="0"/>
          <w:sz w:val="20"/>
          <w:szCs w:val="20"/>
          <w:lang w:val="pl-PL"/>
        </w:rPr>
        <w:t>…</w:t>
      </w:r>
      <w:r>
        <w:rPr>
          <w:rStyle w:val="Pogrubienie1"/>
          <w:rFonts w:cs="Open Sans" w:ascii="Open Sans" w:hAnsi="Open Sans"/>
          <w:b w:val="false"/>
          <w:bCs w:val="false"/>
          <w:spacing w:val="-4"/>
          <w:kern w:val="0"/>
          <w:sz w:val="20"/>
          <w:szCs w:val="20"/>
          <w:lang w:val="pl-PL"/>
        </w:rPr>
        <w:t>.................................................................. uprawnienia budowlane nr ......................</w:t>
      </w:r>
    </w:p>
    <w:p>
      <w:pPr>
        <w:pStyle w:val="Standard"/>
        <w:numPr>
          <w:ilvl w:val="1"/>
          <w:numId w:val="9"/>
        </w:numPr>
        <w:spacing w:lineRule="auto" w:line="276" w:before="0" w:after="0"/>
        <w:ind w:hanging="431" w:left="709"/>
        <w:jc w:val="both"/>
        <w:rPr/>
      </w:pPr>
      <w:r>
        <w:rPr>
          <w:rStyle w:val="Pogrubienie1"/>
          <w:rFonts w:cs="Open Sans" w:ascii="Open Sans" w:hAnsi="Open Sans"/>
          <w:b w:val="false"/>
          <w:bCs w:val="false"/>
          <w:spacing w:val="-4"/>
          <w:kern w:val="0"/>
          <w:sz w:val="20"/>
          <w:szCs w:val="20"/>
          <w:lang w:val="pl-PL"/>
        </w:rPr>
        <w:t>Projektant w specjalności instalacyjnej w zakresie sieci, instalacji i  urządzeń elektrycznych i elektroenergetycznych:</w:t>
      </w:r>
    </w:p>
    <w:p>
      <w:pPr>
        <w:pStyle w:val="Standard"/>
        <w:spacing w:lineRule="auto" w:line="276" w:before="0" w:after="0"/>
        <w:ind w:firstLine="851" w:left="709"/>
        <w:jc w:val="both"/>
        <w:rPr/>
      </w:pPr>
      <w:r>
        <w:rPr>
          <w:rStyle w:val="Pogrubienie1"/>
          <w:rFonts w:cs="Open Sans" w:ascii="Open Sans" w:hAnsi="Open Sans"/>
          <w:b w:val="false"/>
          <w:bCs w:val="false"/>
          <w:spacing w:val="-4"/>
          <w:kern w:val="0"/>
          <w:sz w:val="20"/>
          <w:szCs w:val="20"/>
          <w:lang w:val="pl-PL"/>
        </w:rPr>
        <w:t>…</w:t>
      </w:r>
      <w:r>
        <w:rPr>
          <w:rStyle w:val="Pogrubienie1"/>
          <w:rFonts w:cs="Open Sans" w:ascii="Open Sans" w:hAnsi="Open Sans"/>
          <w:b w:val="false"/>
          <w:bCs w:val="false"/>
          <w:spacing w:val="-4"/>
          <w:kern w:val="0"/>
          <w:sz w:val="20"/>
          <w:szCs w:val="20"/>
          <w:lang w:val="pl-PL"/>
        </w:rPr>
        <w:t>.................................................................. uprawnienia budowlane nr ......................</w:t>
      </w:r>
    </w:p>
    <w:p>
      <w:pPr>
        <w:pStyle w:val="Standard"/>
        <w:numPr>
          <w:ilvl w:val="1"/>
          <w:numId w:val="9"/>
        </w:numPr>
        <w:spacing w:lineRule="auto" w:line="276" w:before="0" w:after="0"/>
        <w:ind w:hanging="432" w:left="709"/>
        <w:jc w:val="both"/>
        <w:rPr/>
      </w:pPr>
      <w:r>
        <w:rPr>
          <w:rStyle w:val="Pogrubienie1"/>
          <w:rFonts w:cs="Open Sans" w:ascii="Open Sans" w:hAnsi="Open Sans"/>
          <w:b w:val="false"/>
          <w:bCs w:val="false"/>
          <w:spacing w:val="-4"/>
          <w:kern w:val="0"/>
          <w:sz w:val="20"/>
          <w:szCs w:val="20"/>
          <w:lang w:val="pl-PL"/>
        </w:rPr>
        <w:t>Kierownik budowy / robót konstrukcyjno-budowlanych:</w:t>
      </w:r>
    </w:p>
    <w:p>
      <w:pPr>
        <w:pStyle w:val="Standard"/>
        <w:spacing w:lineRule="auto" w:line="276" w:before="0" w:after="0"/>
        <w:ind w:firstLine="851" w:left="709"/>
        <w:jc w:val="both"/>
        <w:rPr/>
      </w:pPr>
      <w:r>
        <w:rPr>
          <w:rStyle w:val="Pogrubienie1"/>
          <w:rFonts w:cs="Open Sans" w:ascii="Open Sans" w:hAnsi="Open Sans"/>
          <w:b w:val="false"/>
          <w:bCs w:val="false"/>
          <w:spacing w:val="-4"/>
          <w:kern w:val="0"/>
          <w:sz w:val="20"/>
          <w:szCs w:val="20"/>
          <w:lang w:val="pl-PL"/>
        </w:rPr>
        <w:t>…</w:t>
      </w:r>
      <w:r>
        <w:rPr>
          <w:rStyle w:val="Pogrubienie1"/>
          <w:rFonts w:cs="Open Sans" w:ascii="Open Sans" w:hAnsi="Open Sans"/>
          <w:b w:val="false"/>
          <w:bCs w:val="false"/>
          <w:spacing w:val="-4"/>
          <w:kern w:val="0"/>
          <w:sz w:val="20"/>
          <w:szCs w:val="20"/>
          <w:lang w:val="pl-PL"/>
        </w:rPr>
        <w:t>.................................................................. uprawnienia budowlane nr ......................</w:t>
      </w:r>
    </w:p>
    <w:p>
      <w:pPr>
        <w:pStyle w:val="Standard"/>
        <w:numPr>
          <w:ilvl w:val="1"/>
          <w:numId w:val="9"/>
        </w:numPr>
        <w:spacing w:lineRule="auto" w:line="276" w:before="0" w:after="0"/>
        <w:ind w:hanging="432" w:left="709"/>
        <w:jc w:val="both"/>
        <w:rPr/>
      </w:pPr>
      <w:r>
        <w:rPr>
          <w:rStyle w:val="Pogrubienie1"/>
          <w:rFonts w:cs="Open Sans" w:ascii="Open Sans" w:hAnsi="Open Sans"/>
          <w:b w:val="false"/>
          <w:bCs w:val="false"/>
          <w:spacing w:val="-4"/>
          <w:kern w:val="0"/>
          <w:sz w:val="20"/>
          <w:szCs w:val="20"/>
          <w:lang w:val="pl-PL"/>
        </w:rPr>
        <w:t>Kierownik robót sanitarnych:</w:t>
      </w:r>
    </w:p>
    <w:p>
      <w:pPr>
        <w:pStyle w:val="Standard"/>
        <w:spacing w:lineRule="auto" w:line="276" w:before="0" w:after="0"/>
        <w:ind w:firstLine="851" w:left="709"/>
        <w:jc w:val="both"/>
        <w:rPr/>
      </w:pPr>
      <w:r>
        <w:rPr>
          <w:rStyle w:val="Pogrubienie1"/>
          <w:rFonts w:cs="Open Sans" w:ascii="Open Sans" w:hAnsi="Open Sans"/>
          <w:b w:val="false"/>
          <w:bCs w:val="false"/>
          <w:spacing w:val="-4"/>
          <w:kern w:val="0"/>
          <w:sz w:val="20"/>
          <w:szCs w:val="20"/>
          <w:lang w:val="pl-PL"/>
        </w:rPr>
        <w:t>…</w:t>
      </w:r>
      <w:r>
        <w:rPr>
          <w:rStyle w:val="Pogrubienie1"/>
          <w:rFonts w:cs="Open Sans" w:ascii="Open Sans" w:hAnsi="Open Sans"/>
          <w:b w:val="false"/>
          <w:bCs w:val="false"/>
          <w:spacing w:val="-4"/>
          <w:kern w:val="0"/>
          <w:sz w:val="20"/>
          <w:szCs w:val="20"/>
          <w:lang w:val="pl-PL"/>
        </w:rPr>
        <w:t>.................................................................. uprawnienia budowlane nr ......................</w:t>
      </w:r>
    </w:p>
    <w:p>
      <w:pPr>
        <w:pStyle w:val="Standard"/>
        <w:numPr>
          <w:ilvl w:val="1"/>
          <w:numId w:val="9"/>
        </w:numPr>
        <w:spacing w:lineRule="auto" w:line="276" w:before="0" w:after="0"/>
        <w:ind w:hanging="432" w:left="709"/>
        <w:jc w:val="both"/>
        <w:rPr/>
      </w:pPr>
      <w:r>
        <w:rPr>
          <w:rStyle w:val="Pogrubienie1"/>
          <w:rFonts w:cs="Open Sans" w:ascii="Open Sans" w:hAnsi="Open Sans"/>
          <w:b w:val="false"/>
          <w:bCs w:val="false"/>
          <w:spacing w:val="-4"/>
          <w:kern w:val="0"/>
          <w:sz w:val="20"/>
          <w:szCs w:val="20"/>
          <w:lang w:val="pl-PL"/>
        </w:rPr>
        <w:t>Kierownik robót elektrycznych:</w:t>
      </w:r>
    </w:p>
    <w:p>
      <w:pPr>
        <w:pStyle w:val="Standard"/>
        <w:spacing w:lineRule="auto" w:line="276" w:before="0" w:after="0"/>
        <w:ind w:firstLine="851" w:left="709"/>
        <w:jc w:val="both"/>
        <w:rPr/>
      </w:pPr>
      <w:r>
        <w:rPr>
          <w:rStyle w:val="Pogrubienie1"/>
          <w:rFonts w:cs="Open Sans" w:ascii="Open Sans" w:hAnsi="Open Sans"/>
          <w:b w:val="false"/>
          <w:bCs w:val="false"/>
          <w:spacing w:val="-4"/>
          <w:kern w:val="0"/>
          <w:sz w:val="20"/>
          <w:szCs w:val="20"/>
          <w:lang w:val="pl-PL"/>
        </w:rPr>
        <w:t>…</w:t>
      </w:r>
      <w:r>
        <w:rPr>
          <w:rStyle w:val="Pogrubienie1"/>
          <w:rFonts w:cs="Open Sans" w:ascii="Open Sans" w:hAnsi="Open Sans"/>
          <w:b w:val="false"/>
          <w:bCs w:val="false"/>
          <w:spacing w:val="-4"/>
          <w:kern w:val="0"/>
          <w:sz w:val="20"/>
          <w:szCs w:val="20"/>
          <w:lang w:val="pl-PL"/>
        </w:rPr>
        <w:t>.................................................................. uprawnienia budowlane nr ......................</w:t>
      </w:r>
    </w:p>
    <w:p>
      <w:pPr>
        <w:pStyle w:val="Standard"/>
        <w:numPr>
          <w:ilvl w:val="0"/>
          <w:numId w:val="9"/>
        </w:numPr>
        <w:spacing w:lineRule="auto" w:line="276" w:before="0" w:after="0"/>
        <w:jc w:val="both"/>
        <w:rPr/>
      </w:pPr>
      <w:r>
        <w:rPr>
          <w:rFonts w:cs="Open Sans" w:ascii="Open Sans" w:hAnsi="Open Sans"/>
          <w:sz w:val="20"/>
          <w:szCs w:val="20"/>
          <w:lang w:val="pl-PL"/>
        </w:rPr>
        <w:t xml:space="preserve">W przypadku wystąpienia konieczności wynikającej z przepisów Prawa Budowlanego  Wykonawca zapewni personel w osobach projektantów sprawdzających posiadających uprawnienia budowlane do projektowania bez ograniczeń w odpowiedniej specjalności zapewniających sprawdzenie projektu architektoniczno-budowlanego oraz technicznego pod względem zgodności z przepisami, w tym techniczno-budowlanymi. </w:t>
      </w:r>
    </w:p>
    <w:p>
      <w:pPr>
        <w:pStyle w:val="Standard"/>
        <w:numPr>
          <w:ilvl w:val="0"/>
          <w:numId w:val="9"/>
        </w:numPr>
        <w:spacing w:lineRule="auto" w:line="276" w:before="0" w:after="0"/>
        <w:jc w:val="both"/>
        <w:rPr/>
      </w:pPr>
      <w:r>
        <w:rPr>
          <w:rFonts w:cs="Open Sans" w:ascii="Open Sans" w:hAnsi="Open Sans"/>
          <w:sz w:val="20"/>
          <w:szCs w:val="20"/>
          <w:lang w:val="pl-PL"/>
        </w:rPr>
        <w:t>Wykonawca może dokonywać zmiany członka zespołu, jedynie za uprzednią, pisemną zgodą Zamawiającego. Nowy członek zespołu musi spełniać wymagania dla Członka zespołu określone w warunkach udzielenia zamówienia. Zmiana ta wymaga aneksu do umowy.</w:t>
      </w:r>
    </w:p>
    <w:p>
      <w:pPr>
        <w:pStyle w:val="Standard"/>
        <w:numPr>
          <w:ilvl w:val="0"/>
          <w:numId w:val="9"/>
        </w:numPr>
        <w:spacing w:lineRule="auto" w:line="276" w:before="0" w:after="0"/>
        <w:jc w:val="both"/>
        <w:rPr/>
      </w:pPr>
      <w:r>
        <w:rPr>
          <w:rFonts w:cs="Open Sans" w:ascii="Open Sans" w:hAnsi="Open Sans"/>
          <w:sz w:val="20"/>
          <w:szCs w:val="20"/>
          <w:lang w:val="pl-PL"/>
        </w:rPr>
        <w:t>W przypadku zmiany osób w trakcie realizacji umowy, które były oceniane w kryterium w postępowaniu o udzielenie zamówienia, zaproponowana osoba będzie musiała wykazać co najmniej tyle realizacji, ile wskazano w ofercie.</w:t>
      </w:r>
    </w:p>
    <w:p>
      <w:pPr>
        <w:pStyle w:val="Standard"/>
        <w:numPr>
          <w:ilvl w:val="0"/>
          <w:numId w:val="9"/>
        </w:numPr>
        <w:spacing w:lineRule="auto" w:line="276" w:before="0" w:after="0"/>
        <w:jc w:val="both"/>
        <w:rPr/>
      </w:pPr>
      <w:r>
        <w:rPr>
          <w:rFonts w:cs="Open Sans" w:ascii="Open Sans" w:hAnsi="Open Sans"/>
          <w:sz w:val="20"/>
          <w:szCs w:val="20"/>
          <w:lang w:val="pl-PL"/>
        </w:rPr>
        <w:t>Zmianę osób wymienionych w ofercie należy zgłosić Zamawiającemu na piśmie wraz z podaniem informacji na temat ich kwalifikacji zawodowych, uprawnień, doświadczenia i wykształcenia nowej osoby, a w przypadku zmiany osób ocenianych w kryterium, również z podaniem wykonanych realizacji (należy podać dokładny zakres robót odpowiadający wymaganiom określonym w SWZ).</w:t>
      </w:r>
    </w:p>
    <w:p>
      <w:pPr>
        <w:pStyle w:val="Standard"/>
        <w:numPr>
          <w:ilvl w:val="0"/>
          <w:numId w:val="9"/>
        </w:numPr>
        <w:spacing w:lineRule="auto" w:line="276" w:before="0" w:after="0"/>
        <w:jc w:val="both"/>
        <w:rPr/>
      </w:pPr>
      <w:r>
        <w:rPr>
          <w:rFonts w:cs="Open Sans" w:ascii="Open Sans" w:hAnsi="Open Sans"/>
          <w:sz w:val="20"/>
          <w:szCs w:val="20"/>
          <w:lang w:val="pl-PL"/>
        </w:rPr>
        <w:t>Zamawiający może żądać od Wykonawcy zmiany członka zespołu, jeśli uzna, że nie spełnia on obowiązków wynikających z niniejszej umowy.</w:t>
      </w:r>
    </w:p>
    <w:p>
      <w:pPr>
        <w:pStyle w:val="Standard"/>
        <w:numPr>
          <w:ilvl w:val="0"/>
          <w:numId w:val="9"/>
        </w:numPr>
        <w:spacing w:lineRule="auto" w:line="276" w:before="0" w:after="0"/>
        <w:ind w:hanging="357" w:left="357"/>
        <w:jc w:val="both"/>
        <w:rPr/>
      </w:pPr>
      <w:r>
        <w:rPr>
          <w:rFonts w:eastAsia="SimSun" w:cs="Open Sans" w:ascii="Open Sans" w:hAnsi="Open Sans"/>
          <w:spacing w:val="-4"/>
          <w:kern w:val="0"/>
          <w:sz w:val="20"/>
          <w:szCs w:val="20"/>
          <w:lang w:val="pl-PL" w:eastAsia="zh-CN" w:bidi="hi-IN"/>
        </w:rPr>
        <w:t>Wykonawca zobowiązany jest przekazać Zamawiającemu komplet dokumentów, potwierdzających posiadane uprawnienia do wykonywania samodzielnych funkcji technicznych w budownictwie, zgodnie z obowiązującymi przepisami prawa.</w:t>
      </w:r>
    </w:p>
    <w:p>
      <w:pPr>
        <w:pStyle w:val="Standard"/>
        <w:numPr>
          <w:ilvl w:val="0"/>
          <w:numId w:val="9"/>
        </w:numPr>
        <w:spacing w:lineRule="auto" w:line="240" w:before="0" w:after="0"/>
        <w:ind w:hanging="357" w:left="357"/>
        <w:jc w:val="both"/>
        <w:rPr/>
      </w:pPr>
      <w:r>
        <w:rPr>
          <w:rFonts w:eastAsia="SimSun" w:cs="Open Sans" w:ascii="Open Sans" w:hAnsi="Open Sans"/>
          <w:spacing w:val="-4"/>
          <w:kern w:val="0"/>
          <w:sz w:val="20"/>
          <w:szCs w:val="20"/>
          <w:lang w:val="pl-PL" w:eastAsia="zh-CN" w:bidi="hi-IN"/>
        </w:rPr>
        <w:t>Na potrzeby świadczenia nadzoru autorskiego uznaje się, że będzie on pełniony przez osoby wskazane w §1</w:t>
      </w:r>
      <w:r>
        <w:rPr>
          <w:rFonts w:eastAsia="SimSun" w:cs="Open Sans" w:ascii="Open Sans" w:hAnsi="Open Sans"/>
          <w:spacing w:val="-4"/>
          <w:kern w:val="0"/>
          <w:sz w:val="20"/>
          <w:szCs w:val="20"/>
          <w:lang w:val="pl-PL" w:eastAsia="zh-CN" w:bidi="hi-IN"/>
        </w:rPr>
        <w:t>5</w:t>
      </w:r>
      <w:r>
        <w:rPr>
          <w:rFonts w:eastAsia="SimSun" w:cs="Open Sans" w:ascii="Open Sans" w:hAnsi="Open Sans"/>
          <w:spacing w:val="-4"/>
          <w:kern w:val="0"/>
          <w:sz w:val="20"/>
          <w:szCs w:val="20"/>
          <w:lang w:val="pl-PL" w:eastAsia="zh-CN" w:bidi="hi-IN"/>
        </w:rPr>
        <w:t xml:space="preserve"> ust 1. </w:t>
      </w:r>
    </w:p>
    <w:p>
      <w:pPr>
        <w:pStyle w:val="Standard"/>
        <w:numPr>
          <w:ilvl w:val="0"/>
          <w:numId w:val="0"/>
        </w:numPr>
        <w:spacing w:lineRule="auto" w:line="240" w:before="0" w:after="0"/>
        <w:ind w:hanging="0" w:left="357"/>
        <w:jc w:val="both"/>
        <w:rPr>
          <w:rFonts w:ascii="Open Sans" w:hAnsi="Open Sans" w:eastAsia="SimSun" w:cs="Open Sans"/>
          <w:spacing w:val="-4"/>
          <w:kern w:val="0"/>
          <w:sz w:val="20"/>
          <w:szCs w:val="20"/>
          <w:lang w:val="pl-PL" w:eastAsia="zh-CN" w:bidi="hi-IN"/>
        </w:rPr>
      </w:pPr>
      <w:r>
        <w:rPr/>
      </w:r>
    </w:p>
    <w:p>
      <w:pPr>
        <w:pStyle w:val="Standard"/>
        <w:spacing w:lineRule="auto" w:line="240" w:before="0" w:after="0"/>
        <w:jc w:val="center"/>
        <w:rPr/>
      </w:pPr>
      <w:r>
        <w:rPr>
          <w:rFonts w:cs="Open Sans" w:ascii="Open Sans" w:hAnsi="Open Sans"/>
          <w:b/>
          <w:sz w:val="20"/>
          <w:szCs w:val="20"/>
          <w:lang w:val="pl-PL"/>
        </w:rPr>
        <w:t>§ 16</w:t>
      </w:r>
    </w:p>
    <w:p>
      <w:pPr>
        <w:pStyle w:val="Standard"/>
        <w:spacing w:lineRule="auto" w:line="240" w:before="0" w:after="0"/>
        <w:jc w:val="center"/>
        <w:rPr/>
      </w:pPr>
      <w:r>
        <w:rPr>
          <w:rFonts w:cs="Open Sans" w:ascii="Open Sans" w:hAnsi="Open Sans"/>
          <w:b/>
          <w:sz w:val="20"/>
          <w:szCs w:val="20"/>
          <w:lang w:val="pl-PL"/>
        </w:rPr>
        <w:t>ODBIÓR PRZEDMIOTU UMOWY</w:t>
      </w:r>
    </w:p>
    <w:p>
      <w:pPr>
        <w:pStyle w:val="Standard"/>
        <w:spacing w:lineRule="auto" w:line="240" w:before="0" w:after="0"/>
        <w:jc w:val="center"/>
        <w:rPr>
          <w:rFonts w:ascii="Open Sans" w:hAnsi="Open Sans" w:cs="Open Sans"/>
          <w:b/>
          <w:sz w:val="20"/>
          <w:szCs w:val="20"/>
          <w:lang w:val="pl-PL"/>
        </w:rPr>
      </w:pPr>
      <w:r>
        <w:rPr/>
      </w:r>
    </w:p>
    <w:p>
      <w:pPr>
        <w:pStyle w:val="Standard"/>
        <w:numPr>
          <w:ilvl w:val="0"/>
          <w:numId w:val="18"/>
        </w:numPr>
        <w:spacing w:lineRule="auto" w:line="276" w:before="0" w:after="0"/>
        <w:jc w:val="both"/>
        <w:rPr/>
      </w:pPr>
      <w:r>
        <w:rPr>
          <w:rFonts w:cs="Open Sans" w:ascii="Open Sans" w:hAnsi="Open Sans"/>
          <w:sz w:val="20"/>
          <w:szCs w:val="20"/>
          <w:lang w:val="pl-PL"/>
        </w:rPr>
        <w:t>Strony postanawiają, że przedmiotem odbioru końcowego będzie przedmiot umowy.</w:t>
      </w:r>
    </w:p>
    <w:p>
      <w:pPr>
        <w:pStyle w:val="ListParagraph"/>
        <w:numPr>
          <w:ilvl w:val="0"/>
          <w:numId w:val="18"/>
        </w:numPr>
        <w:spacing w:lineRule="auto" w:line="276" w:before="0" w:after="0"/>
        <w:jc w:val="both"/>
        <w:rPr/>
      </w:pPr>
      <w:r>
        <w:rPr>
          <w:rFonts w:eastAsia="Andale Sans UI" w:cs="Open Sans" w:ascii="Open Sans" w:hAnsi="Open Sans"/>
          <w:kern w:val="2"/>
          <w:sz w:val="20"/>
          <w:szCs w:val="20"/>
          <w:lang w:eastAsia="fa-IR" w:bidi="fa-IR"/>
        </w:rPr>
        <w:t xml:space="preserve">Przedmiotem odbioru częściowego będą elementy wymienione w harmonogramie rzeczowo-finansowym przedstawionym przez Wykonawcę, oraz dokumentacja projektowa z uwzględnieniem </w:t>
      </w:r>
      <w:r>
        <w:rPr>
          <w:rFonts w:cs="Open Sans" w:ascii="Open Sans" w:hAnsi="Open Sans"/>
          <w:bCs/>
          <w:sz w:val="20"/>
          <w:szCs w:val="20"/>
        </w:rPr>
        <w:t>§ 5 ust. 11</w:t>
      </w:r>
    </w:p>
    <w:p>
      <w:pPr>
        <w:pStyle w:val="Standard"/>
        <w:numPr>
          <w:ilvl w:val="0"/>
          <w:numId w:val="18"/>
        </w:numPr>
        <w:spacing w:lineRule="auto" w:line="276" w:before="0" w:after="0"/>
        <w:jc w:val="both"/>
        <w:rPr/>
      </w:pPr>
      <w:r>
        <w:rPr>
          <w:rFonts w:cs="Open Sans" w:ascii="Open Sans" w:hAnsi="Open Sans"/>
          <w:sz w:val="20"/>
          <w:szCs w:val="20"/>
          <w:lang w:val="pl-PL"/>
        </w:rPr>
        <w:t>Każda ze stron może żądać częściowego odbioru robót w przypadkach:</w:t>
      </w:r>
    </w:p>
    <w:p>
      <w:pPr>
        <w:pStyle w:val="Standard"/>
        <w:numPr>
          <w:ilvl w:val="1"/>
          <w:numId w:val="18"/>
        </w:numPr>
        <w:spacing w:lineRule="auto" w:line="276" w:before="0" w:after="0"/>
        <w:ind w:hanging="493" w:left="850"/>
        <w:jc w:val="both"/>
        <w:rPr/>
      </w:pPr>
      <w:r>
        <w:rPr>
          <w:rFonts w:cs="Open Sans" w:ascii="Open Sans" w:hAnsi="Open Sans"/>
          <w:sz w:val="20"/>
          <w:szCs w:val="20"/>
          <w:lang w:val="pl-PL"/>
        </w:rPr>
        <w:t>robót zanikających lub ulegających zakryciu,</w:t>
      </w:r>
    </w:p>
    <w:p>
      <w:pPr>
        <w:pStyle w:val="Standard"/>
        <w:numPr>
          <w:ilvl w:val="1"/>
          <w:numId w:val="18"/>
        </w:numPr>
        <w:spacing w:lineRule="auto" w:line="276" w:before="0" w:after="0"/>
        <w:ind w:hanging="493" w:left="850"/>
        <w:jc w:val="both"/>
        <w:rPr/>
      </w:pPr>
      <w:r>
        <w:rPr>
          <w:rFonts w:cs="Open Sans" w:ascii="Open Sans" w:hAnsi="Open Sans"/>
          <w:sz w:val="20"/>
          <w:szCs w:val="20"/>
          <w:lang w:val="pl-PL"/>
        </w:rPr>
        <w:t>w innych uzasadnionych przypadkach.</w:t>
      </w:r>
    </w:p>
    <w:p>
      <w:pPr>
        <w:pStyle w:val="Standard"/>
        <w:numPr>
          <w:ilvl w:val="0"/>
          <w:numId w:val="18"/>
        </w:numPr>
        <w:spacing w:lineRule="auto" w:line="276" w:before="0" w:after="0"/>
        <w:jc w:val="both"/>
        <w:rPr/>
      </w:pPr>
      <w:r>
        <w:rPr>
          <w:rFonts w:cs="Open Sans" w:ascii="Open Sans" w:hAnsi="Open Sans"/>
          <w:sz w:val="20"/>
          <w:szCs w:val="20"/>
          <w:lang w:val="pl-PL"/>
        </w:rPr>
        <w:t>Wykonawca po zakończeniu realizacji przedmiotu umowy i przygotowaniu kompletu dokumentów odbiorowych - operatu kolaudacyjnego, o którym mowa w ust. 5 zgłosi Zamawiającemu gotowość do odbioru wpisem do dziennika budowy oraz stosownym pismem z kompletnym operatem kolaudacyjnym. Operat kolaudacyjny winien być potwierdzony przez Nadzór inwestorski, że jest kompletny, zgodny z umową i obowiązującymi przepisami.</w:t>
      </w:r>
    </w:p>
    <w:p>
      <w:pPr>
        <w:pStyle w:val="Standard"/>
        <w:numPr>
          <w:ilvl w:val="0"/>
          <w:numId w:val="18"/>
        </w:numPr>
        <w:spacing w:lineRule="auto" w:line="276" w:before="0" w:after="0"/>
        <w:jc w:val="both"/>
        <w:rPr/>
      </w:pPr>
      <w:r>
        <w:rPr>
          <w:rFonts w:cs="Open Sans" w:ascii="Open Sans" w:hAnsi="Open Sans"/>
          <w:sz w:val="20"/>
          <w:szCs w:val="20"/>
          <w:lang w:val="pl-PL"/>
        </w:rPr>
        <w:t>Operat kolaudacyjny winien zawierać m.in.:</w:t>
      </w:r>
    </w:p>
    <w:p>
      <w:pPr>
        <w:pStyle w:val="Standard"/>
        <w:numPr>
          <w:ilvl w:val="1"/>
          <w:numId w:val="18"/>
        </w:numPr>
        <w:spacing w:lineRule="auto" w:line="276" w:before="0" w:after="0"/>
        <w:ind w:hanging="567" w:left="993"/>
        <w:jc w:val="both"/>
        <w:rPr/>
      </w:pPr>
      <w:r>
        <w:rPr>
          <w:rFonts w:cs="Open Sans" w:ascii="Open Sans" w:hAnsi="Open Sans"/>
          <w:sz w:val="20"/>
          <w:szCs w:val="20"/>
          <w:lang w:val="pl-PL"/>
        </w:rPr>
        <w:t>dziennik budowy,</w:t>
      </w:r>
    </w:p>
    <w:p>
      <w:pPr>
        <w:pStyle w:val="Standard"/>
        <w:numPr>
          <w:ilvl w:val="1"/>
          <w:numId w:val="18"/>
        </w:numPr>
        <w:spacing w:lineRule="auto" w:line="276" w:before="0" w:after="0"/>
        <w:ind w:hanging="567" w:left="993"/>
        <w:jc w:val="both"/>
        <w:rPr/>
      </w:pPr>
      <w:r>
        <w:rPr>
          <w:rFonts w:cs="Open Sans" w:ascii="Open Sans" w:hAnsi="Open Sans"/>
          <w:sz w:val="20"/>
          <w:szCs w:val="20"/>
          <w:lang w:val="pl-PL"/>
        </w:rPr>
        <w:t>oświadczenia kierownika budowy, o których mowa w art. 57 ust.1 pkt. 2 i 3 Prawa budowlanego,</w:t>
      </w:r>
    </w:p>
    <w:p>
      <w:pPr>
        <w:pStyle w:val="Standard"/>
        <w:numPr>
          <w:ilvl w:val="1"/>
          <w:numId w:val="18"/>
        </w:numPr>
        <w:spacing w:lineRule="auto" w:line="276" w:before="0" w:after="0"/>
        <w:ind w:hanging="567" w:left="993"/>
        <w:jc w:val="both"/>
        <w:rPr/>
      </w:pPr>
      <w:r>
        <w:rPr>
          <w:rFonts w:cs="Open Sans" w:ascii="Open Sans" w:hAnsi="Open Sans"/>
          <w:sz w:val="20"/>
          <w:szCs w:val="20"/>
          <w:lang w:val="pl-PL"/>
        </w:rPr>
        <w:t>protokoły badań i sprawdzeń,</w:t>
      </w:r>
    </w:p>
    <w:p>
      <w:pPr>
        <w:pStyle w:val="Standard"/>
        <w:numPr>
          <w:ilvl w:val="1"/>
          <w:numId w:val="18"/>
        </w:numPr>
        <w:spacing w:lineRule="auto" w:line="276" w:before="0" w:after="0"/>
        <w:ind w:hanging="567" w:left="993"/>
        <w:jc w:val="both"/>
        <w:rPr/>
      </w:pPr>
      <w:r>
        <w:rPr>
          <w:rFonts w:cs="Open Sans" w:ascii="Open Sans" w:hAnsi="Open Sans"/>
          <w:sz w:val="20"/>
          <w:szCs w:val="20"/>
          <w:lang w:val="pl-PL"/>
        </w:rPr>
        <w:t>dokumentację geodezyjną, o której mowa w art. 57 ust. 1 pkt. 5 Prawa budowlanego,</w:t>
      </w:r>
    </w:p>
    <w:p>
      <w:pPr>
        <w:pStyle w:val="Standard"/>
        <w:numPr>
          <w:ilvl w:val="1"/>
          <w:numId w:val="18"/>
        </w:numPr>
        <w:spacing w:lineRule="auto" w:line="276" w:before="0" w:after="0"/>
        <w:ind w:hanging="567" w:left="993"/>
        <w:jc w:val="both"/>
        <w:rPr/>
      </w:pPr>
      <w:r>
        <w:rPr>
          <w:rFonts w:cs="Open Sans" w:ascii="Open Sans" w:hAnsi="Open Sans"/>
          <w:sz w:val="20"/>
          <w:szCs w:val="20"/>
          <w:lang w:val="pl-PL"/>
        </w:rPr>
        <w:t>dokumentację projektową powykonawczą,</w:t>
      </w:r>
    </w:p>
    <w:p>
      <w:pPr>
        <w:pStyle w:val="Standard"/>
        <w:numPr>
          <w:ilvl w:val="1"/>
          <w:numId w:val="18"/>
        </w:numPr>
        <w:spacing w:lineRule="auto" w:line="276" w:before="0" w:after="0"/>
        <w:ind w:hanging="567" w:left="993"/>
        <w:jc w:val="both"/>
        <w:rPr/>
      </w:pPr>
      <w:r>
        <w:rPr>
          <w:rFonts w:cs="Open Sans" w:ascii="Open Sans" w:hAnsi="Open Sans"/>
          <w:sz w:val="20"/>
          <w:szCs w:val="20"/>
          <w:lang w:val="pl-PL"/>
        </w:rPr>
        <w:t>protokoły odbiorów technicznych,</w:t>
      </w:r>
    </w:p>
    <w:p>
      <w:pPr>
        <w:pStyle w:val="Standard"/>
        <w:numPr>
          <w:ilvl w:val="1"/>
          <w:numId w:val="18"/>
        </w:numPr>
        <w:spacing w:lineRule="auto" w:line="276" w:before="0" w:after="0"/>
        <w:ind w:hanging="567" w:left="993"/>
        <w:jc w:val="both"/>
        <w:rPr/>
      </w:pPr>
      <w:r>
        <w:rPr>
          <w:rFonts w:cs="Open Sans" w:ascii="Open Sans" w:hAnsi="Open Sans"/>
          <w:sz w:val="20"/>
          <w:szCs w:val="20"/>
          <w:lang w:val="pl-PL"/>
        </w:rPr>
        <w:t>karty gwarancyjne,</w:t>
      </w:r>
    </w:p>
    <w:p>
      <w:pPr>
        <w:pStyle w:val="Standard"/>
        <w:numPr>
          <w:ilvl w:val="1"/>
          <w:numId w:val="18"/>
        </w:numPr>
        <w:spacing w:lineRule="auto" w:line="276" w:before="0" w:after="0"/>
        <w:ind w:hanging="567" w:left="993"/>
        <w:jc w:val="both"/>
        <w:rPr/>
      </w:pPr>
      <w:r>
        <w:rPr>
          <w:rFonts w:cs="Open Sans" w:ascii="Open Sans" w:hAnsi="Open Sans"/>
          <w:sz w:val="20"/>
          <w:szCs w:val="20"/>
          <w:lang w:val="pl-PL"/>
        </w:rPr>
        <w:t>dokumenty dopuszczające do wbudowania zastosowanych wyrobów - materiałów wraz z oświadczeniem kierownika budowy o ich wbudowaniu i stosowaniu wyrobów zgodnie z art. 10 Prawa budowlanego,</w:t>
      </w:r>
    </w:p>
    <w:p>
      <w:pPr>
        <w:pStyle w:val="Standard"/>
        <w:numPr>
          <w:ilvl w:val="1"/>
          <w:numId w:val="18"/>
        </w:numPr>
        <w:spacing w:lineRule="auto" w:line="276" w:before="0" w:after="0"/>
        <w:ind w:hanging="567" w:left="993"/>
        <w:jc w:val="both"/>
        <w:rPr/>
      </w:pPr>
      <w:r>
        <w:rPr>
          <w:rFonts w:cs="Open Sans" w:ascii="Open Sans" w:hAnsi="Open Sans"/>
          <w:sz w:val="20"/>
          <w:szCs w:val="20"/>
          <w:lang w:val="pl-PL"/>
        </w:rPr>
        <w:t>w przypadku zmian nieodstępujących w sposób istotny od zatwierdzonego projektu lub warunków pozwolenia na budowę, dokonanych podczas wykonywania robót - kopie rysunków wchodzących w skład zatwierdzonego projektu budowlanego, z naniesionymi zmianami, a w razie potrzeby także uzupełniający opis. W takim przypadku oświadczenie kierownika budowy, o którym mowa w art. 57 ust. 1 pkt 2 lit. a Prawa budowlanego, powinno być potwierdzone przez projektanta i inspektora nadzoru inwestorskiego - jeżeli został ustanowiony,</w:t>
      </w:r>
    </w:p>
    <w:p>
      <w:pPr>
        <w:pStyle w:val="Standard"/>
        <w:numPr>
          <w:ilvl w:val="1"/>
          <w:numId w:val="18"/>
        </w:numPr>
        <w:spacing w:lineRule="auto" w:line="276" w:before="0" w:after="0"/>
        <w:ind w:hanging="567" w:left="993"/>
        <w:jc w:val="both"/>
        <w:rPr/>
      </w:pPr>
      <w:r>
        <w:rPr>
          <w:rFonts w:cs="Open Sans" w:ascii="Open Sans" w:hAnsi="Open Sans"/>
          <w:sz w:val="20"/>
          <w:szCs w:val="20"/>
          <w:lang w:val="pl-PL"/>
        </w:rPr>
        <w:t>inne dokumenty niezbędne dla uzyskania pozwolenia na użytkowanie (o ile pozwolenie na użytkowanie będzie wymagane).</w:t>
      </w:r>
    </w:p>
    <w:p>
      <w:pPr>
        <w:pStyle w:val="Standard"/>
        <w:spacing w:lineRule="auto" w:line="276" w:before="0" w:after="0"/>
        <w:ind w:left="284"/>
        <w:jc w:val="both"/>
        <w:rPr/>
      </w:pPr>
      <w:r>
        <w:rPr>
          <w:rFonts w:cs="Open Sans" w:ascii="Open Sans" w:hAnsi="Open Sans"/>
          <w:sz w:val="20"/>
          <w:szCs w:val="20"/>
          <w:lang w:val="pl-PL"/>
        </w:rPr>
        <w:t>Operat należy sporządzić w 2 egzemplarzach – oryginał i kopia potwierdzona za zgodność z oryginałem.</w:t>
      </w:r>
    </w:p>
    <w:p>
      <w:pPr>
        <w:pStyle w:val="Standard"/>
        <w:numPr>
          <w:ilvl w:val="0"/>
          <w:numId w:val="18"/>
        </w:numPr>
        <w:spacing w:lineRule="auto" w:line="276" w:before="0" w:after="0"/>
        <w:jc w:val="both"/>
        <w:rPr/>
      </w:pPr>
      <w:r>
        <w:rPr>
          <w:rFonts w:cs="Open Sans" w:ascii="Open Sans" w:hAnsi="Open Sans"/>
          <w:sz w:val="20"/>
          <w:szCs w:val="20"/>
          <w:lang w:val="pl-PL"/>
        </w:rPr>
        <w:t>Zamawiający, wyznaczy termin i rozpocznie odbiór przedmiotu umowy w ciągu 14 dni od daty skutecznego zawiadomienia przez Wykonawcę o osiągnięciu gotowości do odbioru, potwierdzonej przez Inspektora Nadzoru Inwestorskiego.</w:t>
      </w:r>
    </w:p>
    <w:p>
      <w:pPr>
        <w:pStyle w:val="Standard"/>
        <w:numPr>
          <w:ilvl w:val="0"/>
          <w:numId w:val="18"/>
        </w:numPr>
        <w:spacing w:lineRule="auto" w:line="276" w:before="0" w:after="0"/>
        <w:jc w:val="both"/>
        <w:rPr/>
      </w:pPr>
      <w:r>
        <w:rPr>
          <w:rFonts w:cs="Open Sans" w:ascii="Open Sans" w:hAnsi="Open Sans"/>
          <w:sz w:val="20"/>
          <w:szCs w:val="20"/>
          <w:lang w:val="pl-PL"/>
        </w:rPr>
        <w:t>Jeżeli w trakcie czynności odbioru przedmiotu umowy Zamawiający stwierdzi, że roboty nie zostały zakończone lub dokumentacja wymieniona w ust. 5 jest niekompletna czy nieprawidłowa, uzna zgłoszenie gotowości do odbioru za nieskuteczne i odstąpi od odbioru.</w:t>
      </w:r>
    </w:p>
    <w:p>
      <w:pPr>
        <w:pStyle w:val="Standard"/>
        <w:numPr>
          <w:ilvl w:val="0"/>
          <w:numId w:val="18"/>
        </w:numPr>
        <w:spacing w:lineRule="auto" w:line="276" w:before="0" w:after="0"/>
        <w:jc w:val="both"/>
        <w:rPr/>
      </w:pPr>
      <w:r>
        <w:rPr>
          <w:rFonts w:cs="Open Sans" w:ascii="Open Sans" w:hAnsi="Open Sans"/>
          <w:sz w:val="20"/>
          <w:szCs w:val="20"/>
          <w:lang w:val="pl-PL"/>
        </w:rPr>
        <w:t>O ile będzie wymagane pozwolenie na użytkowanie to w ramach czynności odbioru odbędą się wszelkie kontrole i procedury wymagane przepisami Prawa budowlanego niezbędne do uzyskania decyzji pozwolenia na użytkowanie. Wykonawca zobowiązany jest do uczestniczenia w tych procedurach, przygotowywania wymaganych dokumentów i wykonania ewentualnych zaleceń organów kontrolujących, w tym Powiatowego Inspektora Nadzoru Budowlanego.</w:t>
      </w:r>
    </w:p>
    <w:p>
      <w:pPr>
        <w:pStyle w:val="Standard"/>
        <w:numPr>
          <w:ilvl w:val="0"/>
          <w:numId w:val="18"/>
        </w:numPr>
        <w:spacing w:lineRule="auto" w:line="276" w:before="0" w:after="0"/>
        <w:jc w:val="both"/>
        <w:rPr/>
      </w:pPr>
      <w:r>
        <w:rPr>
          <w:rFonts w:cs="Open Sans" w:ascii="Open Sans" w:hAnsi="Open Sans"/>
          <w:b/>
          <w:bCs/>
          <w:sz w:val="20"/>
          <w:szCs w:val="20"/>
          <w:lang w:val="pl-PL"/>
        </w:rPr>
        <w:t>Jednym z warunków odbioru przedmiotu umowy jest uzyskanie decyzji pozwolenia na użytkowanie dla zakresu robót objętego niniejszą umową, o ile będzie wymagane.</w:t>
      </w:r>
    </w:p>
    <w:p>
      <w:pPr>
        <w:pStyle w:val="Standard"/>
        <w:numPr>
          <w:ilvl w:val="0"/>
          <w:numId w:val="18"/>
        </w:numPr>
        <w:spacing w:lineRule="auto" w:line="276" w:before="0" w:after="0"/>
        <w:jc w:val="both"/>
        <w:rPr/>
      </w:pPr>
      <w:r>
        <w:rPr>
          <w:rFonts w:cs="Open Sans" w:ascii="Open Sans" w:hAnsi="Open Sans"/>
          <w:sz w:val="20"/>
          <w:szCs w:val="20"/>
          <w:lang w:val="pl-PL"/>
        </w:rPr>
        <w:t>Z czynności odbioru będzie sporządzony protokół zawierający wszelkie ustalenia dokonane w toku czynności odbiorowych.</w:t>
      </w:r>
    </w:p>
    <w:p>
      <w:pPr>
        <w:pStyle w:val="Standard"/>
        <w:numPr>
          <w:ilvl w:val="0"/>
          <w:numId w:val="18"/>
        </w:numPr>
        <w:spacing w:lineRule="auto" w:line="276" w:before="0" w:after="0"/>
        <w:jc w:val="both"/>
        <w:rPr/>
      </w:pPr>
      <w:r>
        <w:rPr>
          <w:rFonts w:cs="Open Sans" w:ascii="Open Sans" w:hAnsi="Open Sans"/>
          <w:sz w:val="20"/>
          <w:szCs w:val="20"/>
          <w:lang w:val="pl-PL"/>
        </w:rPr>
        <w:t>Jeżeli brak jest wad w wykonaniu przedmiotu umowy lub gdy te wady zostały usunięte przez Wykonawcę w trakcie czynności odbioru do jego zakończenia, sporządzany jest protokół odbioru przedmiotu umowy bez zastrzeżeń.</w:t>
      </w:r>
    </w:p>
    <w:p>
      <w:pPr>
        <w:pStyle w:val="Standard"/>
        <w:numPr>
          <w:ilvl w:val="0"/>
          <w:numId w:val="18"/>
        </w:numPr>
        <w:spacing w:lineRule="auto" w:line="276" w:before="0" w:after="0"/>
        <w:jc w:val="both"/>
        <w:rPr/>
      </w:pPr>
      <w:r>
        <w:rPr>
          <w:rFonts w:cs="Open Sans" w:ascii="Open Sans" w:hAnsi="Open Sans"/>
          <w:sz w:val="20"/>
          <w:szCs w:val="20"/>
          <w:lang w:val="pl-PL"/>
        </w:rPr>
        <w:t>Jeżeli w trakcie odbioru, zostaną stwierdzone wady i usterki - sporządzany jest protokół odbioru przedmiotu umowy z zastrzeżeniami, a Zamawiającemu przysługują następujące uprawnienia:</w:t>
      </w:r>
    </w:p>
    <w:p>
      <w:pPr>
        <w:pStyle w:val="Standard"/>
        <w:numPr>
          <w:ilvl w:val="1"/>
          <w:numId w:val="18"/>
        </w:numPr>
        <w:spacing w:lineRule="auto" w:line="276" w:before="0" w:after="0"/>
        <w:ind w:hanging="636" w:left="993"/>
        <w:jc w:val="both"/>
        <w:rPr/>
      </w:pPr>
      <w:r>
        <w:rPr>
          <w:rFonts w:cs="Open Sans" w:ascii="Open Sans" w:hAnsi="Open Sans"/>
          <w:sz w:val="20"/>
          <w:szCs w:val="20"/>
          <w:lang w:val="pl-PL"/>
        </w:rPr>
        <w:t xml:space="preserve">jeżeli wady nadają się do usunięcia, ale umożliwiają użytkowanie przedmiotu odbioru zgodnie z przeznaczeniem, Zamawiający może według swojego wyboru: </w:t>
      </w:r>
    </w:p>
    <w:p>
      <w:pPr>
        <w:pStyle w:val="Standard"/>
        <w:numPr>
          <w:ilvl w:val="2"/>
          <w:numId w:val="18"/>
        </w:numPr>
        <w:spacing w:lineRule="auto" w:line="276" w:before="0" w:after="0"/>
        <w:ind w:hanging="636" w:left="993"/>
        <w:jc w:val="both"/>
        <w:rPr/>
      </w:pPr>
      <w:r>
        <w:rPr>
          <w:rFonts w:cs="Open Sans" w:ascii="Open Sans" w:hAnsi="Open Sans"/>
          <w:sz w:val="20"/>
          <w:szCs w:val="20"/>
          <w:lang w:val="pl-PL"/>
        </w:rPr>
        <w:t xml:space="preserve">zobowiązać Wykonawcę do ich usunięcia na jego koszt w wyznaczonym terminie, liczonym od dnia podpisania protokołu z zastrzeżeniami, </w:t>
      </w:r>
    </w:p>
    <w:p>
      <w:pPr>
        <w:pStyle w:val="Standard"/>
        <w:numPr>
          <w:ilvl w:val="2"/>
          <w:numId w:val="18"/>
        </w:numPr>
        <w:spacing w:lineRule="auto" w:line="276" w:before="0" w:after="0"/>
        <w:ind w:hanging="636" w:left="993"/>
        <w:jc w:val="both"/>
        <w:rPr/>
      </w:pPr>
      <w:r>
        <w:rPr>
          <w:rFonts w:cs="Open Sans" w:ascii="Open Sans" w:hAnsi="Open Sans"/>
          <w:sz w:val="20"/>
          <w:szCs w:val="20"/>
          <w:lang w:val="pl-PL"/>
        </w:rPr>
        <w:t>obniżyć odpowiednio wynagrodzenie o wartość wadliwie wykonanych elementów przedmiotu umowy, wynikającą z kosztorysów powykonawczych.</w:t>
      </w:r>
    </w:p>
    <w:p>
      <w:pPr>
        <w:pStyle w:val="Standard"/>
        <w:numPr>
          <w:ilvl w:val="1"/>
          <w:numId w:val="18"/>
        </w:numPr>
        <w:spacing w:lineRule="auto" w:line="276" w:before="0" w:after="0"/>
        <w:ind w:hanging="636" w:left="993"/>
        <w:jc w:val="both"/>
        <w:rPr/>
      </w:pPr>
      <w:r>
        <w:rPr>
          <w:rFonts w:cs="Open Sans" w:ascii="Open Sans" w:hAnsi="Open Sans"/>
          <w:sz w:val="20"/>
          <w:szCs w:val="20"/>
          <w:lang w:val="pl-PL"/>
        </w:rPr>
        <w:t>jeżeli wady nie nadają się do usunięcia, ale umożliwiają użytkowanie przedmiotu odbioru zgodnie z przeznaczeniem, Zamawiający może obniżyć odpowiednio wynagrodzenie o wartość wadliwie wykonanych elementów przedmiotu umowy, wynikającą z kosztorysów powykonawczych,</w:t>
      </w:r>
    </w:p>
    <w:p>
      <w:pPr>
        <w:pStyle w:val="Standard"/>
        <w:numPr>
          <w:ilvl w:val="1"/>
          <w:numId w:val="18"/>
        </w:numPr>
        <w:spacing w:lineRule="auto" w:line="276" w:before="0" w:after="0"/>
        <w:ind w:hanging="636" w:left="993"/>
        <w:jc w:val="both"/>
        <w:rPr/>
      </w:pPr>
      <w:r>
        <w:rPr>
          <w:rFonts w:cs="Open Sans" w:ascii="Open Sans" w:hAnsi="Open Sans"/>
          <w:sz w:val="20"/>
          <w:szCs w:val="20"/>
          <w:lang w:val="pl-PL"/>
        </w:rPr>
        <w:t>Jeżeli wady nie nadają się do usunięcia i uniemożliwiają użytkowanie przedmiotu odbioru zgodnie z przeznaczeniem, Zamawiający może według swojego wyboru:</w:t>
      </w:r>
    </w:p>
    <w:p>
      <w:pPr>
        <w:pStyle w:val="Standard"/>
        <w:numPr>
          <w:ilvl w:val="2"/>
          <w:numId w:val="18"/>
        </w:numPr>
        <w:spacing w:lineRule="auto" w:line="276" w:before="0" w:after="0"/>
        <w:ind w:hanging="636" w:left="993"/>
        <w:jc w:val="both"/>
        <w:rPr/>
      </w:pPr>
      <w:r>
        <w:rPr>
          <w:rFonts w:cs="Open Sans" w:ascii="Open Sans" w:hAnsi="Open Sans"/>
          <w:sz w:val="20"/>
          <w:szCs w:val="20"/>
          <w:lang w:val="pl-PL"/>
        </w:rPr>
        <w:t>zażądać wykonania robót wadliwych po raz drugi, bez dodatkowego wynagrodzenia dla Wykonawcy, wyznaczając odpowiedni termin,</w:t>
      </w:r>
    </w:p>
    <w:p>
      <w:pPr>
        <w:pStyle w:val="Standard"/>
        <w:numPr>
          <w:ilvl w:val="2"/>
          <w:numId w:val="18"/>
        </w:numPr>
        <w:spacing w:lineRule="auto" w:line="276" w:before="0" w:after="0"/>
        <w:ind w:hanging="636" w:left="993"/>
        <w:jc w:val="both"/>
        <w:rPr/>
      </w:pPr>
      <w:r>
        <w:rPr>
          <w:rFonts w:cs="Open Sans" w:ascii="Open Sans" w:hAnsi="Open Sans"/>
          <w:sz w:val="20"/>
          <w:szCs w:val="20"/>
          <w:lang w:val="pl-PL"/>
        </w:rPr>
        <w:t>w przypadku odmowy Wykonawcy wykonania robót wadliwych po raz drugi, Zamawiający może powierzyć wykonanie przedmiotu odbioru innemu podmiotowi, na koszt i ryzyko Wykonawcy,</w:t>
      </w:r>
    </w:p>
    <w:p>
      <w:pPr>
        <w:pStyle w:val="Standard"/>
        <w:numPr>
          <w:ilvl w:val="2"/>
          <w:numId w:val="18"/>
        </w:numPr>
        <w:spacing w:lineRule="auto" w:line="276" w:before="0" w:after="0"/>
        <w:ind w:hanging="636" w:left="993"/>
        <w:jc w:val="both"/>
        <w:rPr/>
      </w:pPr>
      <w:r>
        <w:rPr>
          <w:rFonts w:cs="Open Sans" w:ascii="Open Sans" w:hAnsi="Open Sans"/>
          <w:sz w:val="20"/>
          <w:szCs w:val="20"/>
          <w:lang w:val="pl-PL"/>
        </w:rPr>
        <w:t>odstąpić od umowy.</w:t>
      </w:r>
    </w:p>
    <w:p>
      <w:pPr>
        <w:pStyle w:val="Standard"/>
        <w:numPr>
          <w:ilvl w:val="0"/>
          <w:numId w:val="18"/>
        </w:numPr>
        <w:spacing w:lineRule="auto" w:line="276" w:before="0" w:after="0"/>
        <w:jc w:val="both"/>
        <w:rPr/>
      </w:pPr>
      <w:r>
        <w:rPr>
          <w:rFonts w:cs="Open Sans" w:ascii="Open Sans" w:hAnsi="Open Sans"/>
          <w:sz w:val="20"/>
          <w:szCs w:val="20"/>
          <w:lang w:val="pl-PL"/>
        </w:rPr>
        <w:t>Niestawienie się Wykonawcy lub jego odpowiednio umocowanego przedstawiciela w wyznaczonym czasie i miejscu odbioru, upoważni Zamawiającego do spisania protokołu z tzw. jednostronnego odbioru.</w:t>
      </w:r>
    </w:p>
    <w:p>
      <w:pPr>
        <w:pStyle w:val="Standard"/>
        <w:numPr>
          <w:ilvl w:val="0"/>
          <w:numId w:val="18"/>
        </w:numPr>
        <w:spacing w:lineRule="auto" w:line="276" w:before="0" w:after="0"/>
        <w:jc w:val="both"/>
        <w:rPr/>
      </w:pPr>
      <w:r>
        <w:rPr>
          <w:rFonts w:cs="Open Sans" w:ascii="Open Sans" w:hAnsi="Open Sans"/>
          <w:sz w:val="20"/>
          <w:szCs w:val="20"/>
          <w:lang w:val="pl-PL"/>
        </w:rPr>
        <w:t>W protokole zostanie ustalony komisyjnie stan przedmiotu odbioru, na dzień jego sporządzenia. Protokół odbioru jednostronnego bez podpisu Wykonawcy, stanowi podstawę do wystawienia faktury i żądania zapłaty wynagrodzenia, jak również rozpoczyna bieg terminów rękojmi i gwarancji.</w:t>
      </w:r>
    </w:p>
    <w:p>
      <w:pPr>
        <w:pStyle w:val="Standard"/>
        <w:numPr>
          <w:ilvl w:val="0"/>
          <w:numId w:val="18"/>
        </w:numPr>
        <w:spacing w:lineRule="auto" w:line="276" w:before="0" w:after="0"/>
        <w:jc w:val="both"/>
        <w:rPr/>
      </w:pPr>
      <w:r>
        <w:rPr>
          <w:rFonts w:cs="Open Sans" w:ascii="Open Sans" w:hAnsi="Open Sans"/>
          <w:sz w:val="20"/>
          <w:szCs w:val="20"/>
          <w:lang w:val="pl-PL"/>
        </w:rPr>
        <w:t>Wykonawca zobowiązany jest do zawiadomienia Zamawiającego o usunięciu wad, co zostanie potwierdzone stosownym czynnościami odbiorowymi i odpowiednim protokołem.</w:t>
      </w:r>
    </w:p>
    <w:p>
      <w:pPr>
        <w:pStyle w:val="Standard"/>
        <w:numPr>
          <w:ilvl w:val="0"/>
          <w:numId w:val="18"/>
        </w:numPr>
        <w:spacing w:lineRule="auto" w:line="240" w:before="0" w:after="0"/>
        <w:ind w:hanging="357" w:left="357"/>
        <w:jc w:val="both"/>
        <w:rPr/>
      </w:pPr>
      <w:r>
        <w:rPr>
          <w:rFonts w:cs="Open Sans" w:ascii="Open Sans" w:hAnsi="Open Sans"/>
          <w:sz w:val="20"/>
          <w:szCs w:val="20"/>
          <w:lang w:val="pl-PL"/>
        </w:rPr>
        <w:t>Od daty odbioru przedmiotu umowy bez zastrzeżeń, rozpoczynają swój bieg terminy zwrotu zabezpieczenia należytego wykonania umowy oraz okres rękojmi i gwarancji jakości na kompleksowo zrealizowane w ramach niniejszej umowy roboty wykonane przez Wykonawcę i podwykonawców w obiekcie.</w:t>
      </w:r>
    </w:p>
    <w:p>
      <w:pPr>
        <w:pStyle w:val="Standard"/>
        <w:numPr>
          <w:ilvl w:val="0"/>
          <w:numId w:val="0"/>
        </w:numPr>
        <w:spacing w:lineRule="auto" w:line="240" w:before="0" w:after="0"/>
        <w:ind w:hanging="0" w:left="357"/>
        <w:jc w:val="both"/>
        <w:rPr>
          <w:rFonts w:ascii="Open Sans" w:hAnsi="Open Sans" w:cs="Open Sans"/>
          <w:sz w:val="20"/>
          <w:szCs w:val="20"/>
          <w:lang w:val="pl-PL"/>
        </w:rPr>
      </w:pPr>
      <w:r>
        <w:rPr/>
      </w:r>
    </w:p>
    <w:p>
      <w:pPr>
        <w:pStyle w:val="Standard"/>
        <w:keepNext w:val="true"/>
        <w:spacing w:lineRule="auto" w:line="240" w:before="0" w:after="0"/>
        <w:jc w:val="center"/>
        <w:rPr/>
      </w:pPr>
      <w:r>
        <w:rPr>
          <w:rFonts w:cs="Open Sans" w:ascii="Open Sans" w:hAnsi="Open Sans"/>
          <w:b/>
          <w:sz w:val="20"/>
          <w:szCs w:val="20"/>
          <w:lang w:val="pl-PL"/>
        </w:rPr>
        <w:t>§ 17</w:t>
      </w:r>
    </w:p>
    <w:p>
      <w:pPr>
        <w:pStyle w:val="Standard"/>
        <w:keepNext w:val="true"/>
        <w:spacing w:lineRule="auto" w:line="240" w:before="0" w:after="0"/>
        <w:jc w:val="center"/>
        <w:rPr/>
      </w:pPr>
      <w:r>
        <w:rPr>
          <w:rFonts w:cs="Open Sans" w:ascii="Open Sans" w:hAnsi="Open Sans"/>
          <w:b/>
          <w:sz w:val="20"/>
          <w:szCs w:val="20"/>
          <w:lang w:val="pl-PL"/>
        </w:rPr>
        <w:t>PODWYKONAWCY</w:t>
      </w:r>
    </w:p>
    <w:p>
      <w:pPr>
        <w:pStyle w:val="Standard"/>
        <w:spacing w:lineRule="auto" w:line="240" w:before="0" w:after="0"/>
        <w:jc w:val="center"/>
        <w:rPr>
          <w:rFonts w:ascii="Open Sans" w:hAnsi="Open Sans" w:cs="Open Sans"/>
          <w:b/>
          <w:sz w:val="20"/>
          <w:szCs w:val="20"/>
          <w:lang w:val="pl-PL"/>
        </w:rPr>
      </w:pPr>
      <w:r>
        <w:rPr/>
      </w:r>
    </w:p>
    <w:p>
      <w:pPr>
        <w:pStyle w:val="Standard"/>
        <w:numPr>
          <w:ilvl w:val="0"/>
          <w:numId w:val="10"/>
        </w:numPr>
        <w:spacing w:lineRule="auto" w:line="276" w:before="0" w:after="0"/>
        <w:jc w:val="both"/>
        <w:rPr/>
      </w:pPr>
      <w:r>
        <w:rPr>
          <w:rFonts w:cs="Open Sans" w:ascii="Open Sans" w:hAnsi="Open Sans"/>
          <w:sz w:val="20"/>
          <w:szCs w:val="20"/>
          <w:lang w:val="pl-PL"/>
        </w:rPr>
        <w:t>Wykonawca, zgodnie z ofertą, powierzy następującym podwykonawcom wykonanie n/w części zamówienia:</w:t>
      </w:r>
    </w:p>
    <w:p>
      <w:pPr>
        <w:pStyle w:val="Standard"/>
        <w:spacing w:lineRule="auto" w:line="276" w:before="0" w:after="0"/>
        <w:ind w:left="426"/>
        <w:rPr/>
      </w:pPr>
      <w:r>
        <w:rPr>
          <w:rFonts w:cs="Open Sans" w:ascii="Open Sans" w:hAnsi="Open Sans"/>
          <w:sz w:val="20"/>
          <w:szCs w:val="20"/>
          <w:lang w:val="pl-PL"/>
        </w:rPr>
        <w:t>.................................................................................................................................................................</w:t>
      </w:r>
    </w:p>
    <w:p>
      <w:pPr>
        <w:pStyle w:val="Standard"/>
        <w:spacing w:lineRule="auto" w:line="276" w:before="0" w:after="0"/>
        <w:ind w:left="426"/>
        <w:rPr/>
      </w:pPr>
      <w:r>
        <w:rPr>
          <w:rFonts w:cs="Open Sans" w:ascii="Open Sans" w:hAnsi="Open Sans"/>
          <w:sz w:val="20"/>
          <w:szCs w:val="20"/>
          <w:lang w:val="pl-PL"/>
        </w:rPr>
        <w:t>.................................................................................................................................................................</w:t>
      </w:r>
    </w:p>
    <w:p>
      <w:pPr>
        <w:pStyle w:val="Standard"/>
        <w:numPr>
          <w:ilvl w:val="0"/>
          <w:numId w:val="10"/>
        </w:numPr>
        <w:spacing w:lineRule="auto" w:line="276" w:before="0" w:after="0"/>
        <w:jc w:val="both"/>
        <w:rPr/>
      </w:pPr>
      <w:r>
        <w:rPr>
          <w:rFonts w:cs="Open Sans" w:ascii="Open Sans" w:hAnsi="Open Sans"/>
          <w:sz w:val="20"/>
          <w:szCs w:val="20"/>
          <w:lang w:val="pl-PL"/>
        </w:rPr>
        <w:t>Wykonawca w celu spełnienia warunków udziału w postępowaniu o udzielenia zamówienia, o których mowa w ogłoszeniu o zamówieniu i SWZ, powołał się na zasoby podmiotu:</w:t>
      </w:r>
    </w:p>
    <w:p>
      <w:pPr>
        <w:pStyle w:val="Standard"/>
        <w:spacing w:lineRule="auto" w:line="276" w:before="0" w:after="0"/>
        <w:ind w:left="360"/>
        <w:jc w:val="both"/>
        <w:rPr/>
      </w:pPr>
      <w:r>
        <w:rPr>
          <w:rFonts w:cs="Open Sans" w:ascii="Open Sans" w:hAnsi="Open Sans"/>
          <w:sz w:val="20"/>
          <w:szCs w:val="20"/>
          <w:lang w:val="pl-PL"/>
        </w:rPr>
        <w:t>..................................................................................................................................................................</w:t>
      </w:r>
    </w:p>
    <w:p>
      <w:pPr>
        <w:pStyle w:val="Standard"/>
        <w:spacing w:lineRule="auto" w:line="276" w:before="0" w:after="0"/>
        <w:rPr/>
      </w:pPr>
      <w:r>
        <w:rPr>
          <w:rFonts w:cs="Open Sans" w:ascii="Open Sans" w:hAnsi="Open Sans"/>
          <w:sz w:val="20"/>
          <w:szCs w:val="20"/>
          <w:lang w:val="pl-PL"/>
        </w:rPr>
        <w:tab/>
        <w:tab/>
        <w:tab/>
        <w:tab/>
        <w:tab/>
        <w:t>(nazwa /firmy/ Podmiotu)</w:t>
      </w:r>
    </w:p>
    <w:p>
      <w:pPr>
        <w:pStyle w:val="Standard"/>
        <w:numPr>
          <w:ilvl w:val="0"/>
          <w:numId w:val="10"/>
        </w:numPr>
        <w:spacing w:lineRule="auto" w:line="276" w:before="0" w:after="0"/>
        <w:jc w:val="both"/>
        <w:rPr/>
      </w:pPr>
      <w:r>
        <w:rPr>
          <w:rFonts w:cs="Open Sans" w:ascii="Open Sans" w:hAnsi="Open Sans"/>
          <w:sz w:val="20"/>
          <w:szCs w:val="20"/>
          <w:lang w:val="pl-PL"/>
        </w:rPr>
        <w:t>Wykonawca ma obowiązek zapewnić, aby Podmiot wymieniony w ust. 2 realizował roboty budowlane bądź usługi, dla realizacji których wymagane są wykształcenie, kwalifikacje zawodowe lub doświadczenie, udostępniane przez ten Podmiot.</w:t>
      </w:r>
    </w:p>
    <w:p>
      <w:pPr>
        <w:pStyle w:val="Standard"/>
        <w:numPr>
          <w:ilvl w:val="0"/>
          <w:numId w:val="10"/>
        </w:numPr>
        <w:spacing w:lineRule="auto" w:line="276" w:before="0" w:after="0"/>
        <w:jc w:val="both"/>
        <w:rPr/>
      </w:pPr>
      <w:r>
        <w:rPr>
          <w:rFonts w:cs="Open Sans" w:ascii="Open Sans" w:hAnsi="Open Sans"/>
          <w:sz w:val="20"/>
          <w:szCs w:val="20"/>
          <w:lang w:val="pl-PL"/>
        </w:rPr>
        <w:t>Wykonawca oświadcza, że pozostałą część zamówienia będzie realizował siłami własnymi.</w:t>
      </w:r>
    </w:p>
    <w:p>
      <w:pPr>
        <w:pStyle w:val="Standard"/>
        <w:numPr>
          <w:ilvl w:val="0"/>
          <w:numId w:val="10"/>
        </w:numPr>
        <w:spacing w:lineRule="auto" w:line="276" w:before="0" w:after="0"/>
        <w:jc w:val="both"/>
        <w:rPr/>
      </w:pPr>
      <w:bookmarkStart w:id="1" w:name="_Hlk31616282"/>
      <w:r>
        <w:rPr>
          <w:rFonts w:cs="Open Sans" w:ascii="Open Sans" w:hAnsi="Open Sans"/>
          <w:sz w:val="20"/>
          <w:szCs w:val="20"/>
          <w:lang w:val="pl-PL"/>
        </w:rPr>
        <w:t>Wykonawca, zamierzający zawrzeć umowę o podwykonawstwo, której przedmiotem są roboty budowlane, zobowiązany jest, w trakcie realizacji niniejszego zamówienia, do przedłożenia Zamawiającemu projektu tej umowy. Zobowiązanie takie dotyczy również podwykonawcy i dalszego podwykonawcy w zakresie robót budowlanych, z zastrzeżeniem, że do projektu umowy lub do projektu jej zmiany zostanie załączona zgoda Wykonawcy  - na zawarcie umowy o podwykonawstwo o treści zgodnej z projektem umowy</w:t>
      </w:r>
      <w:bookmarkEnd w:id="1"/>
      <w:r>
        <w:rPr>
          <w:rFonts w:cs="Open Sans" w:ascii="Open Sans" w:hAnsi="Open Sans"/>
          <w:sz w:val="20"/>
          <w:szCs w:val="20"/>
          <w:lang w:val="pl-PL"/>
        </w:rPr>
        <w:t>.</w:t>
      </w:r>
    </w:p>
    <w:p>
      <w:pPr>
        <w:pStyle w:val="Standard"/>
        <w:numPr>
          <w:ilvl w:val="0"/>
          <w:numId w:val="10"/>
        </w:numPr>
        <w:spacing w:lineRule="auto" w:line="276" w:before="0" w:after="0"/>
        <w:jc w:val="both"/>
        <w:rPr/>
      </w:pPr>
      <w:r>
        <w:rPr>
          <w:rFonts w:cs="Open Sans" w:ascii="Open Sans" w:hAnsi="Open Sans"/>
          <w:sz w:val="20"/>
          <w:szCs w:val="20"/>
          <w:lang w:val="pl-PL"/>
        </w:rPr>
        <w:t>Zamawiający, w terminie 7 dni od dnia przedłożenia mu projektu umowy o podwykonawstwo, której przedmiotem są roboty budowlane  zgłasza w formie pisemnej zastrzeżenia do projektu umowy jeżeli:</w:t>
      </w:r>
    </w:p>
    <w:p>
      <w:pPr>
        <w:pStyle w:val="Standard"/>
        <w:numPr>
          <w:ilvl w:val="1"/>
          <w:numId w:val="10"/>
        </w:numPr>
        <w:spacing w:lineRule="auto" w:line="276" w:before="0" w:after="0"/>
        <w:ind w:hanging="633" w:left="993"/>
        <w:jc w:val="both"/>
        <w:rPr/>
      </w:pPr>
      <w:r>
        <w:rPr>
          <w:rFonts w:cs="Open Sans" w:ascii="Open Sans" w:hAnsi="Open Sans"/>
          <w:sz w:val="20"/>
          <w:szCs w:val="20"/>
          <w:lang w:val="pl-PL"/>
        </w:rPr>
        <w:t>projekt nie spełnia wymagań określonych w Specyfikacji Warunków Zamówienia</w:t>
      </w:r>
    </w:p>
    <w:p>
      <w:pPr>
        <w:pStyle w:val="Standard"/>
        <w:numPr>
          <w:ilvl w:val="1"/>
          <w:numId w:val="10"/>
        </w:numPr>
        <w:spacing w:lineRule="auto" w:line="276" w:before="0" w:after="0"/>
        <w:ind w:hanging="633" w:left="993"/>
        <w:jc w:val="both"/>
        <w:rPr/>
      </w:pPr>
      <w:r>
        <w:rPr>
          <w:rFonts w:cs="Open Sans" w:ascii="Open Sans" w:hAnsi="Open Sans"/>
          <w:sz w:val="20"/>
          <w:szCs w:val="20"/>
          <w:lang w:val="pl-PL"/>
        </w:rPr>
        <w:t>projekt przewiduje termin zapłaty wynagrodzenia dłuższy niż określony w ust. 7,</w:t>
      </w:r>
    </w:p>
    <w:p>
      <w:pPr>
        <w:pStyle w:val="Standard"/>
        <w:numPr>
          <w:ilvl w:val="1"/>
          <w:numId w:val="10"/>
        </w:numPr>
        <w:spacing w:lineRule="auto" w:line="276" w:before="0" w:after="0"/>
        <w:ind w:hanging="633" w:left="993"/>
        <w:jc w:val="both"/>
        <w:rPr/>
      </w:pPr>
      <w:r>
        <w:rPr>
          <w:rFonts w:cs="Open Sans" w:ascii="Open Sans" w:hAnsi="Open Sans"/>
          <w:sz w:val="20"/>
          <w:szCs w:val="20"/>
          <w:lang w:val="pl-PL"/>
        </w:rPr>
        <w:t>projekt zawiera postanowienia niezgodne z art. 463 ustawy Pzp.</w:t>
      </w:r>
    </w:p>
    <w:p>
      <w:pPr>
        <w:pStyle w:val="Standard"/>
        <w:numPr>
          <w:ilvl w:val="0"/>
          <w:numId w:val="10"/>
        </w:numPr>
        <w:spacing w:lineRule="auto" w:line="276" w:before="0" w:after="0"/>
        <w:jc w:val="both"/>
        <w:rPr/>
      </w:pPr>
      <w:r>
        <w:rPr>
          <w:rFonts w:cs="Open Sans" w:ascii="Open Sans" w:hAnsi="Open Sans"/>
          <w:sz w:val="20"/>
          <w:szCs w:val="20"/>
          <w:lang w:val="pl-PL"/>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roboty budowlanej, usługi lub dostawy.</w:t>
      </w:r>
    </w:p>
    <w:p>
      <w:pPr>
        <w:pStyle w:val="Standard"/>
        <w:numPr>
          <w:ilvl w:val="0"/>
          <w:numId w:val="10"/>
        </w:numPr>
        <w:spacing w:lineRule="auto" w:line="276" w:before="0" w:after="0"/>
        <w:jc w:val="both"/>
        <w:rPr/>
      </w:pPr>
      <w:r>
        <w:rPr>
          <w:rFonts w:cs="Open Sans" w:ascii="Open Sans" w:hAnsi="Open Sans"/>
          <w:sz w:val="20"/>
          <w:szCs w:val="20"/>
          <w:lang w:val="pl-PL"/>
        </w:rPr>
        <w:t>Niezgłoszenie pisemnych zastrzeżeń do przedłożonego projektu umowy o podwykonawstwo, której przedmiotem są roboty budowlane w terminie określonym w ust. 6, uważa się za akceptację projektu  przez Zamawiającego.</w:t>
      </w:r>
    </w:p>
    <w:p>
      <w:pPr>
        <w:pStyle w:val="Standard"/>
        <w:numPr>
          <w:ilvl w:val="0"/>
          <w:numId w:val="10"/>
        </w:numPr>
        <w:spacing w:lineRule="auto" w:line="276" w:before="0" w:after="0"/>
        <w:jc w:val="both"/>
        <w:rPr/>
      </w:pPr>
      <w:r>
        <w:rPr>
          <w:rFonts w:cs="Open Sans" w:ascii="Open Sans" w:hAnsi="Open Sans"/>
          <w:sz w:val="20"/>
          <w:szCs w:val="20"/>
          <w:lang w:val="pl-PL"/>
        </w:rPr>
        <w:t>Wykonawca przedłoży Zamawiającemu poświadczoną za zgodność z oryginałem kopię zawartej umowy o podwykonawstwo, której przedmiotem są roboty budowlane w terminie 7 dni od dnia zawarcia umowy o podwykonawstwo. Zobowiązanie takie dotyczy również dalszego podwykonawstwa.</w:t>
      </w:r>
    </w:p>
    <w:p>
      <w:pPr>
        <w:pStyle w:val="Standard"/>
        <w:numPr>
          <w:ilvl w:val="0"/>
          <w:numId w:val="10"/>
        </w:numPr>
        <w:spacing w:lineRule="auto" w:line="276" w:before="0" w:after="0"/>
        <w:jc w:val="both"/>
        <w:rPr/>
      </w:pPr>
      <w:r>
        <w:rPr>
          <w:rFonts w:cs="Open Sans" w:ascii="Open Sans" w:hAnsi="Open Sans"/>
          <w:sz w:val="20"/>
          <w:szCs w:val="20"/>
          <w:lang w:val="pl-PL"/>
        </w:rPr>
        <w:t>Zamawiający, w terminie 7 dni od dnia przedłożenia mu kopii umowy o podwykonawstwo, której przedmiotem są roboty budowlane zgłasza pisemny sprzeciw do umowy jeżeli:</w:t>
      </w:r>
    </w:p>
    <w:p>
      <w:pPr>
        <w:pStyle w:val="Standard"/>
        <w:numPr>
          <w:ilvl w:val="1"/>
          <w:numId w:val="10"/>
        </w:numPr>
        <w:spacing w:lineRule="auto" w:line="276" w:before="0" w:after="0"/>
        <w:ind w:hanging="633" w:left="993"/>
        <w:jc w:val="both"/>
        <w:rPr/>
      </w:pPr>
      <w:r>
        <w:rPr>
          <w:rFonts w:cs="Open Sans" w:ascii="Open Sans" w:hAnsi="Open Sans"/>
          <w:sz w:val="20"/>
          <w:szCs w:val="20"/>
          <w:lang w:val="pl-PL"/>
        </w:rPr>
        <w:t>nie spełnia wymagań określonych w Specyfikacji  Warunków Zamówienia,</w:t>
      </w:r>
    </w:p>
    <w:p>
      <w:pPr>
        <w:pStyle w:val="Standard"/>
        <w:numPr>
          <w:ilvl w:val="1"/>
          <w:numId w:val="10"/>
        </w:numPr>
        <w:spacing w:lineRule="auto" w:line="276" w:before="0" w:after="0"/>
        <w:ind w:hanging="636" w:left="993"/>
        <w:jc w:val="both"/>
        <w:rPr/>
      </w:pPr>
      <w:r>
        <w:rPr>
          <w:rFonts w:cs="Open Sans" w:ascii="Open Sans" w:hAnsi="Open Sans"/>
          <w:sz w:val="20"/>
          <w:szCs w:val="20"/>
          <w:lang w:val="pl-PL"/>
        </w:rPr>
        <w:t>przewiduje termin zapłaty wynagrodzenia dłuższy niż określony w ust. 7,</w:t>
      </w:r>
    </w:p>
    <w:p>
      <w:pPr>
        <w:pStyle w:val="Standard"/>
        <w:numPr>
          <w:ilvl w:val="1"/>
          <w:numId w:val="10"/>
        </w:numPr>
        <w:spacing w:lineRule="auto" w:line="276" w:before="0" w:after="0"/>
        <w:ind w:hanging="636" w:left="993"/>
        <w:jc w:val="both"/>
        <w:rPr/>
      </w:pPr>
      <w:r>
        <w:rPr>
          <w:rFonts w:cs="Open Sans" w:ascii="Open Sans" w:hAnsi="Open Sans"/>
          <w:sz w:val="20"/>
          <w:szCs w:val="20"/>
          <w:lang w:val="pl-PL"/>
        </w:rPr>
        <w:t>zawiera postanowienia niezgodne z art. 463 ustawy Pzp,</w:t>
      </w:r>
    </w:p>
    <w:p>
      <w:pPr>
        <w:pStyle w:val="Standard"/>
        <w:numPr>
          <w:ilvl w:val="1"/>
          <w:numId w:val="10"/>
        </w:numPr>
        <w:tabs>
          <w:tab w:val="clear" w:pos="720"/>
          <w:tab w:val="left" w:pos="993" w:leader="none"/>
        </w:tabs>
        <w:spacing w:lineRule="auto" w:line="276" w:before="0" w:after="0"/>
        <w:ind w:hanging="636" w:left="993"/>
        <w:jc w:val="both"/>
        <w:rPr/>
      </w:pPr>
      <w:r>
        <w:rPr>
          <w:rFonts w:cs="Open Sans" w:ascii="Open Sans" w:hAnsi="Open Sans"/>
          <w:sz w:val="20"/>
          <w:szCs w:val="20"/>
          <w:lang w:val="pl-PL"/>
        </w:rPr>
        <w:t>jest niezgodna z treścią projektu umowy zaakceptowanej przez Zamawiającego zgodnie z ust. 5 – 7.</w:t>
      </w:r>
    </w:p>
    <w:p>
      <w:pPr>
        <w:pStyle w:val="Standard"/>
        <w:numPr>
          <w:ilvl w:val="0"/>
          <w:numId w:val="10"/>
        </w:numPr>
        <w:spacing w:lineRule="auto" w:line="276" w:before="0" w:after="0"/>
        <w:jc w:val="both"/>
        <w:rPr/>
      </w:pPr>
      <w:r>
        <w:rPr>
          <w:rFonts w:cs="Open Sans" w:ascii="Open Sans" w:hAnsi="Open Sans"/>
          <w:sz w:val="20"/>
          <w:szCs w:val="20"/>
          <w:lang w:val="pl-PL"/>
        </w:rPr>
        <w:t>Niezgłoszenie pisemnego sprzeciwu do przedłożonej umowy o podwykonawstwo, której przedmiotem są roboty budowlane, w terminie określonym w ust. 10, uważa się za akceptację umowy przez Zamawiającego.</w:t>
      </w:r>
    </w:p>
    <w:p>
      <w:pPr>
        <w:pStyle w:val="Standard"/>
        <w:numPr>
          <w:ilvl w:val="0"/>
          <w:numId w:val="10"/>
        </w:numPr>
        <w:spacing w:lineRule="auto" w:line="276" w:before="0" w:after="0"/>
        <w:jc w:val="both"/>
        <w:rPr/>
      </w:pPr>
      <w:r>
        <w:rPr>
          <w:rFonts w:cs="Open Sans" w:ascii="Open Sans" w:hAnsi="Open Sans"/>
          <w:sz w:val="20"/>
          <w:szCs w:val="20"/>
          <w:lang w:val="pl-PL"/>
        </w:rPr>
        <w:t>Wykonawca przedłoży Zamawiającemu poświadczoną za zgodność z oryginałem kopię zawartej umowy o podwykonawstwo, której przedmiotem są dostawy lub usługi, w terminie 7 dni od dnia jej zawarcia, z wyłączeniem umów o podwykonawstwo o wartości mniejszej niż 0,5% wartości umowy. Wyłączenie nie dotyczy umów o podwykonawstwo o wartości większej niż 50 000 zł.</w:t>
      </w:r>
    </w:p>
    <w:p>
      <w:pPr>
        <w:pStyle w:val="Standard"/>
        <w:numPr>
          <w:ilvl w:val="0"/>
          <w:numId w:val="10"/>
        </w:numPr>
        <w:spacing w:lineRule="auto" w:line="276" w:before="0" w:after="0"/>
        <w:jc w:val="both"/>
        <w:rPr/>
      </w:pPr>
      <w:r>
        <w:rPr>
          <w:rFonts w:cs="Open Sans" w:ascii="Open Sans" w:hAnsi="Open Sans"/>
          <w:sz w:val="20"/>
          <w:szCs w:val="20"/>
          <w:lang w:val="pl-PL"/>
        </w:rPr>
        <w:t>W przypadku, o którym mowa w ust. 10, jeżeli termin zapłaty wynagrodzenia jest dłuższy niż określony w ust. 7, Zamawiający informuje o tym Wykonawcę i wezwie go do doprowadzenia do zmiany tej umowy, pod rygorem wystąpienia o zapłatę kary umownej. Wykonawca zobowiązany jest do zmiany umowy w terminie 7 dni od dnia otrzymania od Zamawiającego informacji o niezgodnym z ust. 7 terminie zapłaty.</w:t>
      </w:r>
    </w:p>
    <w:p>
      <w:pPr>
        <w:pStyle w:val="Standard"/>
        <w:numPr>
          <w:ilvl w:val="0"/>
          <w:numId w:val="10"/>
        </w:numPr>
        <w:spacing w:lineRule="auto" w:line="276" w:before="0" w:after="0"/>
        <w:jc w:val="both"/>
        <w:rPr/>
      </w:pPr>
      <w:r>
        <w:rPr>
          <w:rFonts w:cs="Open Sans" w:ascii="Open Sans" w:hAnsi="Open Sans"/>
          <w:sz w:val="20"/>
          <w:szCs w:val="20"/>
          <w:lang w:val="pl-PL"/>
        </w:rPr>
        <w:t>Przepisy ust. 5-13 stosuje się do zmian projektu umowy o podwykonawstwo oraz do zmian umowy o podwykonawstwo.</w:t>
      </w:r>
    </w:p>
    <w:p>
      <w:pPr>
        <w:pStyle w:val="Standard"/>
        <w:numPr>
          <w:ilvl w:val="0"/>
          <w:numId w:val="10"/>
        </w:numPr>
        <w:spacing w:lineRule="auto" w:line="276" w:before="0" w:after="0"/>
        <w:jc w:val="both"/>
        <w:rPr/>
      </w:pPr>
      <w:r>
        <w:rPr>
          <w:rFonts w:cs="Open Sans" w:ascii="Open Sans" w:hAnsi="Open Sans"/>
          <w:sz w:val="20"/>
          <w:szCs w:val="20"/>
          <w:lang w:val="pl-PL"/>
        </w:rPr>
        <w:t>Powierzenie wykonania części zamówienia podwykonawcom nie zmienia zobowiązań Wykonawcy wobec Zamawiającego za wykonanie tej części zamówienia. Wykonawca jest odpowiedzialny za działania i zaniedbania podwykonawców, jak za własne działania i zaniedbania.</w:t>
      </w:r>
    </w:p>
    <w:p>
      <w:pPr>
        <w:pStyle w:val="Standard"/>
        <w:numPr>
          <w:ilvl w:val="0"/>
          <w:numId w:val="10"/>
        </w:numPr>
        <w:spacing w:lineRule="auto" w:line="276" w:before="0" w:after="0"/>
        <w:jc w:val="both"/>
        <w:rPr/>
      </w:pPr>
      <w:r>
        <w:rPr>
          <w:rFonts w:cs="Open Sans" w:ascii="Open Sans" w:hAnsi="Open Sans"/>
          <w:sz w:val="20"/>
          <w:szCs w:val="20"/>
          <w:lang w:val="pl-PL"/>
        </w:rPr>
        <w:t>Jakakolwiek przerwa w realizacji przedmiotu Umowy wynikająca z braku Podwykonawcy będzie traktowana jako przerwa wynikła z przyczyn zależnych od Wykonawcy i nie może stanowić podstawy do zmiany terminów niniejszej umowy.</w:t>
      </w:r>
    </w:p>
    <w:p>
      <w:pPr>
        <w:pStyle w:val="Standard"/>
        <w:numPr>
          <w:ilvl w:val="0"/>
          <w:numId w:val="10"/>
        </w:numPr>
        <w:spacing w:lineRule="auto" w:line="276" w:before="0" w:after="0"/>
        <w:jc w:val="both"/>
        <w:rPr/>
      </w:pPr>
      <w:r>
        <w:rPr>
          <w:rFonts w:cs="Open Sans" w:ascii="Open Sans" w:hAnsi="Open Sans"/>
          <w:sz w:val="20"/>
          <w:szCs w:val="20"/>
          <w:lang w:val="pl-PL"/>
        </w:rPr>
        <w:t>Każdorazowa zmiana zakresu podwykonawstwa, w tym również Podmiotu wskazanego w ust. 2 w trakcie realizacji zamówienia musi być udokumentowana przez Wykonawcę z zachowaniem wymagań zawartych w SWZ, wraz z późniejszymi zmianami, ofertą i oświadczeniami składanymi  w trakcie postępowania oraz zapisami ustawy Pzp.</w:t>
      </w:r>
    </w:p>
    <w:p>
      <w:pPr>
        <w:pStyle w:val="Standard"/>
        <w:numPr>
          <w:ilvl w:val="0"/>
          <w:numId w:val="10"/>
        </w:numPr>
        <w:spacing w:lineRule="auto" w:line="276" w:before="0" w:after="0"/>
        <w:jc w:val="both"/>
        <w:rPr/>
      </w:pPr>
      <w:r>
        <w:rPr>
          <w:rFonts w:cs="Open Sans" w:ascii="Open Sans" w:hAnsi="Open Sans"/>
          <w:sz w:val="20"/>
          <w:szCs w:val="20"/>
          <w:lang w:val="pl-PL"/>
        </w:rPr>
        <w:t>Zamawiający ocenia, czy udostępniane Wykonawcy przez podmioty udostępniające zasoby zdolności techniczne lub zawodowe lub ich sytuacja finansowa lub ekonomiczna, pozwalają na wykazanie przez Wykonawcę spełnienia warunków udziału w postępowaniu o którym mowa w art. 112 ust. 2 pkt 3 i 4 ustawy Pzp oraz , jeżeli to dotyczy, kryteriów selekcji, także bada , czy nie zachodzą wobec tego podmiotu podstawy wykluczenia, które zostały przewidziane względem Wykonawcy. Jeżeli zdolności techniczne lub zawodowe, sytuacja ekonomiczna lub finansowa podmiotu udostępniającego zasoby nie potwierdzają spełnienia przez Wykonawcę warunków udziału w postępowaniu lub zachodzą wobec tego podmiotu podstawy wykluczenia, Zamawiający żąda, aby Wykonawca w terminie 7 dni zastąpił ten podmiot innym podmiotem lub podmiotami albo wykazał, że samodzielnie spełnia warunki udziału w postępowaniu.</w:t>
      </w:r>
    </w:p>
    <w:p>
      <w:pPr>
        <w:pStyle w:val="Standard"/>
        <w:numPr>
          <w:ilvl w:val="0"/>
          <w:numId w:val="10"/>
        </w:numPr>
        <w:spacing w:lineRule="auto" w:line="276" w:before="0" w:after="0"/>
        <w:jc w:val="both"/>
        <w:rPr/>
      </w:pPr>
      <w:r>
        <w:rPr>
          <w:rFonts w:cs="Open Sans" w:ascii="Open Sans" w:hAnsi="Open Sans"/>
          <w:sz w:val="20"/>
          <w:szCs w:val="20"/>
          <w:lang w:val="pl-PL"/>
        </w:rPr>
        <w:t>Zamawiający żąda, aby przed przystąpieniem do wykonania zamówienia w terminie 7 dni od zawarcia umowy Wykonawca, o ile są już znane, podał nazwy albo imiona i nazwiska oraz dane kontaktowe podwykonawców i osób do kontaktu z nimi, zaangażowanych w takie roboty budowlane lub usługi. Wykonawca zawiadamia Zamawiającego o wszelkich zmianach danych, o których mowa w zdaniu pierwszym, w trakcie realizacji zamówienia, a także przekazuje informacje na temat nowych podwykonawców, którym w późniejszym okresie zamierza powierzyć realizację robót budowlanych lub usług.</w:t>
      </w:r>
    </w:p>
    <w:p>
      <w:pPr>
        <w:pStyle w:val="Standard"/>
        <w:numPr>
          <w:ilvl w:val="0"/>
          <w:numId w:val="10"/>
        </w:numPr>
        <w:spacing w:lineRule="auto" w:line="240" w:before="0" w:after="0"/>
        <w:jc w:val="both"/>
        <w:rPr/>
      </w:pPr>
      <w:r>
        <w:rPr>
          <w:rFonts w:cs="Open Sans" w:ascii="Open Sans" w:hAnsi="Open Sans"/>
          <w:sz w:val="20"/>
          <w:szCs w:val="20"/>
          <w:lang w:val="pl-PL"/>
        </w:rPr>
        <w:t>Jeżeli zmiana albo rezygnacja z podwykonawcy dotyczy podmiotu, na którego zasoby wykonawca powoływał się, na zasadach określonych w art. 118 ust.1 ustawy Pzp, w celu wykazania spełniania warunków udziału w postępowaniu, Wykonawca jest obowiązany wykazać Zamawiającemu, iż proponowany inny podwykonawca lub Wykonawca samodzielnie, spełnia je w stopniu nie mniejszym niż podwykonawca na którego zasoby Wykonawca się powoływał w trakcie postępowania o udzielenie zamówienia. Przepis art. 122 Pzp stosuje się odpowiednio.</w:t>
      </w:r>
    </w:p>
    <w:p>
      <w:pPr>
        <w:pStyle w:val="Standard"/>
        <w:numPr>
          <w:ilvl w:val="0"/>
          <w:numId w:val="0"/>
        </w:numPr>
        <w:spacing w:lineRule="auto" w:line="240" w:before="0" w:after="0"/>
        <w:ind w:hanging="0" w:left="360"/>
        <w:jc w:val="both"/>
        <w:rPr>
          <w:rFonts w:ascii="Open Sans" w:hAnsi="Open Sans" w:cs="Open Sans"/>
          <w:sz w:val="20"/>
          <w:szCs w:val="20"/>
          <w:lang w:val="pl-PL"/>
        </w:rPr>
      </w:pPr>
      <w:r>
        <w:rPr/>
      </w:r>
    </w:p>
    <w:p>
      <w:pPr>
        <w:pStyle w:val="Standard"/>
        <w:spacing w:lineRule="auto" w:line="240" w:before="0" w:after="0"/>
        <w:ind w:left="426"/>
        <w:jc w:val="center"/>
        <w:rPr/>
      </w:pPr>
      <w:r>
        <w:rPr>
          <w:rFonts w:cs="Open Sans" w:ascii="Open Sans" w:hAnsi="Open Sans"/>
          <w:b/>
          <w:bCs/>
          <w:sz w:val="20"/>
          <w:szCs w:val="20"/>
          <w:lang w:val="pl-PL"/>
        </w:rPr>
        <w:t>§ 18</w:t>
      </w:r>
    </w:p>
    <w:p>
      <w:pPr>
        <w:pStyle w:val="Standard"/>
        <w:spacing w:lineRule="auto" w:line="240" w:before="0" w:after="0"/>
        <w:ind w:left="426"/>
        <w:jc w:val="center"/>
        <w:rPr/>
      </w:pPr>
      <w:r>
        <w:rPr>
          <w:rFonts w:cs="Open Sans" w:ascii="Open Sans" w:hAnsi="Open Sans"/>
          <w:b/>
          <w:bCs/>
          <w:sz w:val="20"/>
          <w:szCs w:val="20"/>
          <w:lang w:val="pl-PL"/>
        </w:rPr>
        <w:t>ODPOWIEDZIALNOŚĆ SOLIDARNA Z PODMIOTEM TRZECIM</w:t>
      </w:r>
    </w:p>
    <w:p>
      <w:pPr>
        <w:pStyle w:val="Standard"/>
        <w:spacing w:lineRule="auto" w:line="240" w:before="0" w:after="0"/>
        <w:ind w:left="426"/>
        <w:jc w:val="center"/>
        <w:rPr>
          <w:rFonts w:ascii="Open Sans" w:hAnsi="Open Sans" w:cs="Open Sans"/>
          <w:b/>
          <w:bCs/>
          <w:sz w:val="20"/>
          <w:szCs w:val="20"/>
          <w:lang w:val="pl-PL"/>
        </w:rPr>
      </w:pPr>
      <w:r>
        <w:rPr/>
      </w:r>
    </w:p>
    <w:p>
      <w:pPr>
        <w:pStyle w:val="Standard"/>
        <w:numPr>
          <w:ilvl w:val="0"/>
          <w:numId w:val="22"/>
        </w:numPr>
        <w:spacing w:lineRule="auto" w:line="240" w:before="0" w:after="0"/>
        <w:ind w:hanging="360" w:left="426"/>
        <w:jc w:val="both"/>
        <w:rPr/>
      </w:pPr>
      <w:r>
        <w:rPr>
          <w:rFonts w:cs="Open Sans" w:ascii="Open Sans" w:hAnsi="Open Sans"/>
          <w:sz w:val="20"/>
          <w:szCs w:val="20"/>
          <w:lang w:val="pl-PL"/>
        </w:rPr>
        <w:t>Wykonawca, polegając na sytuacji finansowej lub ekonomicznej innego podmiotu, oświadcza, że będzie ponosił solidarną odpowiedzialność z tym podmiotem, który zobowiązał się do udostępnienia zasobów Wykonawcy. Za szkodę poniesioną przez Zamawiającego powstałą wskutek nieudostępnienia tych zasobów, chyba, że wykaże, że za nieudostępnienie tych zasobów nie ponosi winy. Wzajemne rozliczenia Wykonawcy i podmiotu trzeciego z tego tytułu nie obciążają Zamawiającego.</w:t>
      </w:r>
    </w:p>
    <w:p>
      <w:pPr>
        <w:pStyle w:val="Standard"/>
        <w:numPr>
          <w:ilvl w:val="0"/>
          <w:numId w:val="0"/>
        </w:numPr>
        <w:spacing w:lineRule="auto" w:line="240" w:before="0" w:after="0"/>
        <w:ind w:hanging="0" w:left="426"/>
        <w:jc w:val="both"/>
        <w:rPr>
          <w:rFonts w:ascii="Open Sans" w:hAnsi="Open Sans" w:cs="Open Sans"/>
          <w:sz w:val="20"/>
          <w:szCs w:val="20"/>
          <w:lang w:val="pl-PL"/>
        </w:rPr>
      </w:pPr>
      <w:r>
        <w:rPr/>
      </w:r>
    </w:p>
    <w:p>
      <w:pPr>
        <w:pStyle w:val="Standard"/>
        <w:spacing w:lineRule="auto" w:line="240" w:before="0" w:after="0"/>
        <w:ind w:left="426"/>
        <w:jc w:val="center"/>
        <w:rPr/>
      </w:pPr>
      <w:r>
        <w:rPr>
          <w:rFonts w:cs="Open Sans" w:ascii="Open Sans" w:hAnsi="Open Sans"/>
          <w:b/>
          <w:bCs/>
          <w:sz w:val="20"/>
          <w:szCs w:val="20"/>
          <w:lang w:val="pl-PL"/>
        </w:rPr>
        <w:t>§ 19</w:t>
      </w:r>
    </w:p>
    <w:p>
      <w:pPr>
        <w:pStyle w:val="Standard"/>
        <w:spacing w:lineRule="auto" w:line="240" w:before="0" w:after="0"/>
        <w:ind w:left="426"/>
        <w:jc w:val="center"/>
        <w:rPr/>
      </w:pPr>
      <w:r>
        <w:rPr>
          <w:rFonts w:cs="Open Sans" w:ascii="Open Sans" w:hAnsi="Open Sans"/>
          <w:b/>
          <w:bCs/>
          <w:sz w:val="20"/>
          <w:szCs w:val="20"/>
          <w:lang w:val="pl-PL"/>
        </w:rPr>
        <w:t>WYNAGRODZENIE</w:t>
      </w:r>
    </w:p>
    <w:p>
      <w:pPr>
        <w:pStyle w:val="Standard"/>
        <w:spacing w:lineRule="auto" w:line="240" w:before="0" w:after="0"/>
        <w:ind w:left="426"/>
        <w:jc w:val="center"/>
        <w:rPr>
          <w:rFonts w:ascii="Open Sans" w:hAnsi="Open Sans" w:cs="Open Sans"/>
          <w:b/>
          <w:bCs/>
          <w:sz w:val="20"/>
          <w:szCs w:val="20"/>
          <w:lang w:val="pl-PL"/>
        </w:rPr>
      </w:pPr>
      <w:r>
        <w:rPr/>
      </w:r>
    </w:p>
    <w:p>
      <w:pPr>
        <w:pStyle w:val="Standard"/>
        <w:numPr>
          <w:ilvl w:val="0"/>
          <w:numId w:val="11"/>
        </w:numPr>
        <w:spacing w:lineRule="auto" w:line="276" w:before="0" w:after="0"/>
        <w:jc w:val="both"/>
        <w:rPr/>
      </w:pPr>
      <w:r>
        <w:rPr>
          <w:rFonts w:cs="Open Sans" w:ascii="Open Sans" w:hAnsi="Open Sans"/>
          <w:sz w:val="20"/>
          <w:szCs w:val="20"/>
          <w:lang w:val="pl-PL"/>
        </w:rPr>
        <w:t>Strony ustalają wynagrodzenie za przedmiot umowy zgodnie z ofertą w wysokości:</w:t>
      </w:r>
    </w:p>
    <w:p>
      <w:pPr>
        <w:pStyle w:val="Standard"/>
        <w:spacing w:lineRule="auto" w:line="276" w:before="0" w:after="0"/>
        <w:ind w:left="426"/>
        <w:rPr/>
      </w:pPr>
      <w:r>
        <w:rPr>
          <w:rFonts w:cs="Open Sans" w:ascii="Open Sans" w:hAnsi="Open Sans"/>
          <w:b/>
          <w:bCs/>
          <w:sz w:val="20"/>
          <w:szCs w:val="20"/>
          <w:lang w:val="pl-PL"/>
        </w:rPr>
        <w:t>brutto: ……….................. zł</w:t>
      </w:r>
    </w:p>
    <w:p>
      <w:pPr>
        <w:pStyle w:val="Standard"/>
        <w:spacing w:lineRule="auto" w:line="276" w:before="0" w:after="0"/>
        <w:ind w:left="426"/>
        <w:rPr/>
      </w:pPr>
      <w:r>
        <w:rPr>
          <w:rFonts w:cs="Open Sans" w:ascii="Open Sans" w:hAnsi="Open Sans"/>
          <w:sz w:val="20"/>
          <w:szCs w:val="20"/>
          <w:lang w:val="pl-PL"/>
        </w:rPr>
        <w:t>słownie złotych: ……………………………….................................…………….</w:t>
      </w:r>
    </w:p>
    <w:p>
      <w:pPr>
        <w:pStyle w:val="Standard"/>
        <w:spacing w:lineRule="auto" w:line="276" w:before="0" w:after="0"/>
        <w:ind w:left="426"/>
        <w:rPr/>
      </w:pPr>
      <w:r>
        <w:rPr>
          <w:rFonts w:cs="Open Sans" w:ascii="Open Sans" w:hAnsi="Open Sans"/>
          <w:sz w:val="20"/>
          <w:szCs w:val="20"/>
          <w:lang w:val="pl-PL"/>
        </w:rPr>
        <w:t>w tym: netto ….................... zł, słownie złotych: ………….............………...........</w:t>
      </w:r>
    </w:p>
    <w:p>
      <w:pPr>
        <w:pStyle w:val="Standard"/>
        <w:spacing w:lineRule="auto" w:line="276" w:before="0" w:after="0"/>
        <w:ind w:left="426"/>
        <w:rPr/>
      </w:pPr>
      <w:r>
        <w:rPr>
          <w:rFonts w:cs="Open Sans" w:ascii="Open Sans" w:hAnsi="Open Sans"/>
          <w:sz w:val="20"/>
          <w:szCs w:val="20"/>
          <w:lang w:val="pl-PL"/>
        </w:rPr>
        <w:t>VAT 23 % …........................ zł, słownie złotych: ……….…..........….....................</w:t>
      </w:r>
    </w:p>
    <w:p>
      <w:pPr>
        <w:pStyle w:val="Standard"/>
        <w:numPr>
          <w:ilvl w:val="0"/>
          <w:numId w:val="11"/>
        </w:numPr>
        <w:spacing w:lineRule="auto" w:line="276" w:before="0" w:after="0"/>
        <w:jc w:val="both"/>
        <w:rPr/>
      </w:pPr>
      <w:r>
        <w:rPr>
          <w:rFonts w:cs="Open Sans" w:ascii="Open Sans" w:hAnsi="Open Sans"/>
          <w:sz w:val="20"/>
          <w:szCs w:val="20"/>
          <w:lang w:val="pl-PL"/>
        </w:rPr>
        <w:t xml:space="preserve">Wynagrodzenie, określone w ust. 1 jest </w:t>
      </w:r>
      <w:r>
        <w:rPr>
          <w:rFonts w:cs="Open Sans" w:ascii="Open Sans" w:hAnsi="Open Sans"/>
          <w:b/>
          <w:bCs/>
          <w:sz w:val="20"/>
          <w:szCs w:val="20"/>
          <w:lang w:val="pl-PL"/>
        </w:rPr>
        <w:t>wynagrodzeniem ryczałtowym</w:t>
      </w:r>
      <w:r>
        <w:rPr>
          <w:rFonts w:cs="Open Sans" w:ascii="Open Sans" w:hAnsi="Open Sans"/>
          <w:sz w:val="20"/>
          <w:szCs w:val="20"/>
          <w:lang w:val="pl-PL"/>
        </w:rPr>
        <w:t>. Zawiera także podatek VAT oraz koszty: pełnej obsługi geodezyjnej, nadzoru autorskiego, nadzoru właścicielskiego gestorów uzbrojenia, organizacji i zabezpieczenia placu budowy, wykonania projektu tymczasowej organizacji ruchu, utrzymania zaplecza budowy, wszelkich robót przygotowawczych i porządkowych, uporządkowania terenu, zajęcia pasa drogowego, planu bezpieczeństwa i ochrony zdrowia, wykonania dokumentacji powykonawczej, wykonania tymczasowych potrzebnych do wykonania robót podstawowych i usuwanych po ich wykonaniu, oraz innych czynności niezbędnych do wykonania przedmiotu zamówienia.</w:t>
      </w:r>
    </w:p>
    <w:p>
      <w:pPr>
        <w:pStyle w:val="Standard"/>
        <w:numPr>
          <w:ilvl w:val="0"/>
          <w:numId w:val="11"/>
        </w:numPr>
        <w:spacing w:lineRule="auto" w:line="276" w:before="0" w:after="0"/>
        <w:ind w:hanging="357" w:left="357"/>
        <w:jc w:val="both"/>
        <w:rPr/>
      </w:pPr>
      <w:r>
        <w:rPr>
          <w:rFonts w:cs="Open Sans" w:ascii="Open Sans" w:hAnsi="Open Sans"/>
          <w:sz w:val="20"/>
          <w:szCs w:val="20"/>
          <w:lang w:val="pl-PL"/>
        </w:rPr>
        <w:t>Niedoszacowanie, pominięcie oraz brak rozpoznania zakresu przedmiotu umowy nie może być podstawą do żądania zmiany wynagrodzenia ryczałtowego określonego w ust. 1.</w:t>
      </w:r>
    </w:p>
    <w:p>
      <w:pPr>
        <w:pStyle w:val="Standard"/>
        <w:numPr>
          <w:ilvl w:val="0"/>
          <w:numId w:val="11"/>
        </w:numPr>
        <w:spacing w:lineRule="auto" w:line="276" w:before="0" w:after="0"/>
        <w:ind w:hanging="357" w:left="357"/>
        <w:jc w:val="both"/>
        <w:rPr/>
      </w:pPr>
      <w:r>
        <w:rPr>
          <w:rFonts w:cs="Open Sans" w:ascii="Open Sans" w:hAnsi="Open Sans"/>
          <w:sz w:val="20"/>
          <w:szCs w:val="20"/>
          <w:lang w:val="pl-PL"/>
        </w:rPr>
        <w:t>Wynagrodzenie może zostać wypłacone w częściach, na podstawie faktur częściowych:</w:t>
      </w:r>
    </w:p>
    <w:p>
      <w:pPr>
        <w:pStyle w:val="Standard"/>
        <w:numPr>
          <w:ilvl w:val="1"/>
          <w:numId w:val="11"/>
        </w:numPr>
        <w:spacing w:lineRule="auto" w:line="276" w:before="0" w:after="0"/>
        <w:jc w:val="both"/>
        <w:rPr/>
      </w:pPr>
      <w:r>
        <w:rPr>
          <w:rFonts w:cs="Open Sans" w:ascii="Open Sans" w:hAnsi="Open Sans"/>
          <w:bCs/>
          <w:sz w:val="20"/>
          <w:szCs w:val="20"/>
          <w:lang w:val="pl-PL"/>
        </w:rPr>
        <w:t xml:space="preserve">Pierwsza płatność w wysokości maksymalnej 2,5%  Kwoty wynagrodzenia umownego brutto po przekazaniu dokumentacji projektowej wraz z kompletem decyzji zatwierdzających projekt i udzielających pozwolenia na realizację robót jeżeli będą wymagane. </w:t>
      </w:r>
    </w:p>
    <w:p>
      <w:pPr>
        <w:pStyle w:val="Standard"/>
        <w:numPr>
          <w:ilvl w:val="1"/>
          <w:numId w:val="11"/>
        </w:numPr>
        <w:spacing w:lineRule="auto" w:line="276" w:before="0" w:after="0"/>
        <w:jc w:val="both"/>
        <w:rPr/>
      </w:pPr>
      <w:r>
        <w:rPr>
          <w:rFonts w:cs="Open Sans" w:ascii="Open Sans" w:hAnsi="Open Sans"/>
          <w:bCs/>
          <w:sz w:val="20"/>
          <w:szCs w:val="20"/>
          <w:lang w:val="pl-PL"/>
        </w:rPr>
        <w:t xml:space="preserve">Druga i kolejna płatność dokonana zostanie na podstawie faktur częściowych, na podstawie faktycznego zaawansowania robót potwierdzonego w harmonogramie rzeczowo-finansowym. Wynagrodzenie wypłacone </w:t>
      </w:r>
      <w:r>
        <w:rPr>
          <w:rFonts w:cs="Open Sans" w:ascii="Open Sans" w:hAnsi="Open Sans"/>
          <w:sz w:val="20"/>
          <w:szCs w:val="20"/>
          <w:lang w:val="pl-PL"/>
        </w:rPr>
        <w:t>Wykonawcy na podstawie faktur częściowych łącznie nie może wynosić więcej niż 80% wynagrodzenia umownego.</w:t>
      </w:r>
    </w:p>
    <w:p>
      <w:pPr>
        <w:pStyle w:val="Standard"/>
        <w:numPr>
          <w:ilvl w:val="0"/>
          <w:numId w:val="11"/>
        </w:numPr>
        <w:spacing w:lineRule="auto" w:line="276" w:before="0" w:after="0"/>
        <w:ind w:hanging="357" w:left="357"/>
        <w:jc w:val="both"/>
        <w:rPr/>
      </w:pPr>
      <w:r>
        <w:rPr>
          <w:rFonts w:cs="Open Sans" w:ascii="Open Sans" w:hAnsi="Open Sans"/>
          <w:sz w:val="20"/>
          <w:szCs w:val="20"/>
          <w:lang w:val="pl-PL"/>
        </w:rPr>
        <w:t>Podstawę do wystawienia faktury częściowej w wysokości maksymalnej 2,5% wynagrodzenia umownego zgodnie z § 19  ust. 4 pkt .1</w:t>
      </w:r>
      <w:r>
        <w:rPr>
          <w:rFonts w:cs="Open Sans" w:ascii="Open Sans" w:hAnsi="Open Sans"/>
          <w:b/>
          <w:bCs/>
          <w:sz w:val="20"/>
          <w:szCs w:val="20"/>
          <w:lang w:val="pl-PL"/>
        </w:rPr>
        <w:t xml:space="preserve"> </w:t>
      </w:r>
      <w:r>
        <w:rPr>
          <w:rFonts w:cs="Open Sans" w:ascii="Open Sans" w:hAnsi="Open Sans"/>
          <w:sz w:val="20"/>
          <w:szCs w:val="20"/>
          <w:lang w:val="pl-PL"/>
        </w:rPr>
        <w:t>stanowi podpisany przez przedstawicieli obu stron protokół odbioru dokumentacji projektowo – kosztorysowej, o któr</w:t>
      </w:r>
      <w:r>
        <w:rPr>
          <w:rFonts w:cs="Open Sans" w:ascii="Open Sans" w:hAnsi="Open Sans"/>
          <w:sz w:val="20"/>
          <w:szCs w:val="20"/>
          <w:lang w:val="pl-PL"/>
        </w:rPr>
        <w:t>ej</w:t>
      </w:r>
      <w:r>
        <w:rPr>
          <w:rFonts w:cs="Open Sans" w:ascii="Open Sans" w:hAnsi="Open Sans"/>
          <w:sz w:val="20"/>
          <w:szCs w:val="20"/>
          <w:lang w:val="pl-PL"/>
        </w:rPr>
        <w:t xml:space="preserve"> mowa w § 5 ust. 13  </w:t>
      </w:r>
    </w:p>
    <w:p>
      <w:pPr>
        <w:pStyle w:val="Standard"/>
        <w:numPr>
          <w:ilvl w:val="0"/>
          <w:numId w:val="11"/>
        </w:numPr>
        <w:spacing w:lineRule="auto" w:line="276" w:before="0" w:after="0"/>
        <w:ind w:hanging="357" w:left="357"/>
        <w:jc w:val="both"/>
        <w:rPr/>
      </w:pPr>
      <w:r>
        <w:rPr>
          <w:rFonts w:cs="Open Sans" w:ascii="Open Sans" w:hAnsi="Open Sans"/>
          <w:sz w:val="20"/>
          <w:szCs w:val="20"/>
          <w:lang w:val="pl-PL"/>
        </w:rPr>
        <w:t>Podstawę do wystawienia drugiej i kolejnej faktury częściowej stanowi podpisany przez przedstawicieli obu stron protokół odbioru częściowego danego elementu przedmiotu umowy, wskazanego w harmonogramie rzeczowo-finansowym stanowiącym załącznik do umowy. Protokół potwierdzający faktyczne zaawansowanie robót sporządzony zostanie na podstawie książki obmiarów i kosztorysu powykonawczego  wg wzoru ustalonego z Zamawiającym. Rozliczenie Wykonawcy na podstawie faktur częściowych łącznie nie może wynosić więcej niż 80% wynagrodzenia umownego.</w:t>
      </w:r>
    </w:p>
    <w:p>
      <w:pPr>
        <w:pStyle w:val="Standard"/>
        <w:numPr>
          <w:ilvl w:val="0"/>
          <w:numId w:val="11"/>
        </w:numPr>
        <w:spacing w:lineRule="auto" w:line="276" w:before="0" w:after="0"/>
        <w:ind w:hanging="357" w:left="357"/>
        <w:jc w:val="both"/>
        <w:rPr/>
      </w:pPr>
      <w:r>
        <w:rPr>
          <w:rFonts w:cs="Open Sans" w:ascii="Open Sans" w:hAnsi="Open Sans"/>
          <w:sz w:val="20"/>
          <w:szCs w:val="20"/>
          <w:lang w:val="pl-PL"/>
        </w:rPr>
        <w:t xml:space="preserve">Podstawę do wystawienia faktury końcowej stanowi protokół odbioru końcowego przedmiotu umowy podpisany przez przedstawicieli obu stron, z zastrzeżeniem §16 ust. 13 umowy oraz uzyskanie pozwolenia na użytkowanie o ile jest wymagane. Wynagrodzenie Wykonawcy rozliczone na podstawie faktury końcowej nie może wynosić mniej  niż </w:t>
      </w:r>
      <w:r>
        <w:rPr>
          <w:rFonts w:cs="Open Sans" w:ascii="Open Sans" w:hAnsi="Open Sans"/>
          <w:sz w:val="20"/>
          <w:szCs w:val="20"/>
          <w:lang w:val="pl-PL"/>
        </w:rPr>
        <w:t>17,5</w:t>
      </w:r>
      <w:r>
        <w:rPr>
          <w:rFonts w:cs="Open Sans" w:ascii="Open Sans" w:hAnsi="Open Sans"/>
          <w:sz w:val="20"/>
          <w:szCs w:val="20"/>
          <w:lang w:val="pl-PL"/>
        </w:rPr>
        <w:t xml:space="preserve"> % wynagrodzenia umownego.</w:t>
      </w:r>
    </w:p>
    <w:p>
      <w:pPr>
        <w:pStyle w:val="Standard"/>
        <w:numPr>
          <w:ilvl w:val="0"/>
          <w:numId w:val="11"/>
        </w:numPr>
        <w:spacing w:lineRule="auto" w:line="276" w:before="0" w:after="0"/>
        <w:jc w:val="both"/>
        <w:rPr/>
      </w:pPr>
      <w:r>
        <w:rPr>
          <w:rFonts w:cs="Open Sans" w:ascii="Open Sans" w:hAnsi="Open Sans"/>
          <w:sz w:val="20"/>
          <w:szCs w:val="20"/>
          <w:lang w:val="pl-PL"/>
        </w:rPr>
        <w:t>Wynagrodzenie przewidziane w ust. 1 może ulec zmianie w okresie realizacji umowy w przypadku ustawowej zmiany stawki podatku VAT, w takim przypadku wynagrodzenie ulegnie odpowiedniej zmianie, co wymaga aneksowania umowy. Wysokość wynagrodzenia należnego Wykonawcy za wykonany zakres robót ustalana będzie z uwzględnieniem aktualnie obowiązującej na dzień wystawienia faktury stawki podatku VAT.</w:t>
      </w:r>
    </w:p>
    <w:p>
      <w:pPr>
        <w:pStyle w:val="Standard"/>
        <w:numPr>
          <w:ilvl w:val="0"/>
          <w:numId w:val="11"/>
        </w:numPr>
        <w:spacing w:lineRule="auto" w:line="276" w:before="0" w:after="0"/>
        <w:jc w:val="both"/>
        <w:rPr/>
      </w:pPr>
      <w:r>
        <w:rPr>
          <w:rFonts w:cs="Open Sans" w:ascii="Open Sans" w:hAnsi="Open Sans"/>
          <w:sz w:val="20"/>
          <w:szCs w:val="20"/>
          <w:lang w:val="pl-PL"/>
        </w:rPr>
        <w:t>Rozliczanie robót budowlanych będzie się odbywało fakturami częściowymi wystawionymi za okresy nie krótsze niż miesięczne i fakturą końcową.</w:t>
      </w:r>
    </w:p>
    <w:p>
      <w:pPr>
        <w:pStyle w:val="Standard"/>
        <w:numPr>
          <w:ilvl w:val="0"/>
          <w:numId w:val="11"/>
        </w:numPr>
        <w:spacing w:lineRule="auto" w:line="276" w:before="0" w:after="0"/>
        <w:jc w:val="both"/>
        <w:rPr/>
      </w:pPr>
      <w:r>
        <w:rPr>
          <w:rFonts w:cs="Open Sans" w:ascii="Open Sans" w:hAnsi="Open Sans"/>
          <w:sz w:val="20"/>
          <w:szCs w:val="20"/>
          <w:lang w:val="pl-PL"/>
        </w:rPr>
        <w:t>Wykonawca zobowiązuje się do dostarczenia faktury w wersji ustrukturyzowanej, począwszy od dnia wejścia w życie obowiązku przekazywania faktur w Krajowym Systemie e-faktur, rozumianego jako obowiązek dla wykonawcy.</w:t>
      </w:r>
    </w:p>
    <w:p>
      <w:pPr>
        <w:pStyle w:val="Standard"/>
        <w:spacing w:lineRule="auto" w:line="276" w:before="0" w:after="0"/>
        <w:ind w:left="360"/>
        <w:jc w:val="both"/>
        <w:rPr/>
      </w:pPr>
      <w:r>
        <w:rPr>
          <w:rFonts w:cs="Open Sans" w:ascii="Open Sans" w:hAnsi="Open Sans"/>
          <w:sz w:val="20"/>
          <w:szCs w:val="20"/>
          <w:lang w:val="pl-PL"/>
        </w:rPr>
        <w:t>Faktura powinna zawierać:</w:t>
      </w:r>
    </w:p>
    <w:p>
      <w:pPr>
        <w:pStyle w:val="Standard"/>
        <w:spacing w:lineRule="auto" w:line="276" w:before="0" w:after="0"/>
        <w:ind w:left="360"/>
        <w:jc w:val="both"/>
        <w:rPr/>
      </w:pPr>
      <w:r>
        <w:rPr>
          <w:rFonts w:cs="Open Sans" w:ascii="Open Sans" w:hAnsi="Open Sans"/>
          <w:sz w:val="20"/>
          <w:szCs w:val="20"/>
          <w:lang w:val="pl-PL"/>
        </w:rPr>
        <w:t>wskazanie Nabywcy i Odbiorcy według poniższego schematu: Nabywca – Gmina</w:t>
      </w:r>
    </w:p>
    <w:p>
      <w:pPr>
        <w:pStyle w:val="Standard"/>
        <w:spacing w:lineRule="auto" w:line="276" w:before="0" w:after="0"/>
        <w:ind w:left="360"/>
        <w:jc w:val="both"/>
        <w:rPr/>
      </w:pPr>
      <w:r>
        <w:rPr>
          <w:rFonts w:cs="Open Sans" w:ascii="Open Sans" w:hAnsi="Open Sans"/>
          <w:sz w:val="20"/>
          <w:szCs w:val="20"/>
          <w:lang w:val="pl-PL"/>
        </w:rPr>
        <w:t>Starachowice, NIP : 664-19-09-150, ul. Radomska 45, 27-200 Starachowice,</w:t>
      </w:r>
    </w:p>
    <w:p>
      <w:pPr>
        <w:pStyle w:val="Standard"/>
        <w:spacing w:lineRule="auto" w:line="276" w:before="0" w:after="0"/>
        <w:ind w:left="360"/>
        <w:jc w:val="both"/>
        <w:rPr/>
      </w:pPr>
      <w:r>
        <w:rPr>
          <w:rFonts w:cs="Open Sans" w:ascii="Open Sans" w:hAnsi="Open Sans"/>
          <w:sz w:val="20"/>
          <w:szCs w:val="20"/>
          <w:lang w:val="pl-PL"/>
        </w:rPr>
        <w:t>Odbiorca – Urząd Miejski ul. Radomska 45, 27-200 Starachowice,</w:t>
      </w:r>
    </w:p>
    <w:p>
      <w:pPr>
        <w:pStyle w:val="Standard"/>
        <w:spacing w:lineRule="auto" w:line="276" w:before="0" w:after="0"/>
        <w:ind w:left="360"/>
        <w:jc w:val="both"/>
        <w:rPr/>
      </w:pPr>
      <w:r>
        <w:rPr>
          <w:rFonts w:cs="Open Sans" w:ascii="Open Sans" w:hAnsi="Open Sans"/>
          <w:sz w:val="20"/>
          <w:szCs w:val="20"/>
          <w:lang w:val="pl-PL"/>
        </w:rPr>
        <w:t>NIP: 664-00-07-362.</w:t>
      </w:r>
    </w:p>
    <w:p>
      <w:pPr>
        <w:pStyle w:val="Standard"/>
        <w:spacing w:lineRule="auto" w:line="276" w:before="0" w:after="0"/>
        <w:ind w:left="360"/>
        <w:jc w:val="both"/>
        <w:rPr/>
      </w:pPr>
      <w:r>
        <w:rPr>
          <w:rFonts w:cs="Open Sans" w:ascii="Open Sans" w:hAnsi="Open Sans"/>
          <w:sz w:val="20"/>
          <w:szCs w:val="20"/>
          <w:lang w:val="pl-PL"/>
        </w:rPr>
        <w:t>Za datę wystawienia i doręczenia faktury uznaje się datę jej nadania w KseF.</w:t>
      </w:r>
    </w:p>
    <w:p>
      <w:pPr>
        <w:pStyle w:val="Standard"/>
        <w:spacing w:lineRule="auto" w:line="276" w:before="0" w:after="0"/>
        <w:ind w:left="360"/>
        <w:jc w:val="both"/>
        <w:rPr/>
      </w:pPr>
      <w:r>
        <w:rPr>
          <w:rFonts w:cs="Open Sans" w:ascii="Open Sans" w:hAnsi="Open Sans"/>
          <w:sz w:val="20"/>
          <w:szCs w:val="20"/>
          <w:lang w:val="pl-PL"/>
        </w:rPr>
        <w:t>W przypadku awarii systemu Ksef uniemożliwiającej wystawienie faktury, kontrahent/wykonawca wystawi fakturę w formie offline, a następnie prześle ją do KseF w terminie przewidzianym przepisami prawa po ustaniu awarii. W czasie awarii faktury będą przesyłane zamawiającemu w formie PDF lub papierowej.</w:t>
      </w:r>
    </w:p>
    <w:p>
      <w:pPr>
        <w:pStyle w:val="Standard"/>
        <w:numPr>
          <w:ilvl w:val="0"/>
          <w:numId w:val="11"/>
        </w:numPr>
        <w:spacing w:lineRule="auto" w:line="276" w:before="0" w:after="0"/>
        <w:jc w:val="both"/>
        <w:rPr/>
      </w:pPr>
      <w:r>
        <w:rPr>
          <w:rFonts w:cs="Open Sans" w:ascii="Open Sans" w:hAnsi="Open Sans"/>
          <w:sz w:val="20"/>
          <w:szCs w:val="20"/>
          <w:lang w:val="pl-PL"/>
        </w:rPr>
        <w:t>Zamawiający dokona zapłaty poprawnie wystawionej faktury przelewem na rachunek bankowy należący do Wykonawcy, wskazany na fakturze, w terminie do 30 dni licząc od daty jej doręczenia wraz z dokumentami rozliczeniowymi, stosując mechanizm podzielonej płatności. Rachunek Wykonawcy powinien znajdować się w danych zgłoszonych do tzw. „białej listy” podatników VAT. Warunkiem zapłaty wynagrodzenia jest przedłożenie zamawiającemu kompletu dokumentów wymaganych umową. W przypadku niedostarczenia prawidłowo sporządzonych dokumentów stanowiących podstawę zapłaty zamawiający wstrzymuje zapłatę do czasu ich otrzymania. W takim przypadku 30 dniowy termin zapłaty liczy się od dnia przedłożenia ostatniego wymaganego  dokumentu, bez naliczania odsetek.</w:t>
      </w:r>
    </w:p>
    <w:p>
      <w:pPr>
        <w:pStyle w:val="Standard"/>
        <w:numPr>
          <w:ilvl w:val="0"/>
          <w:numId w:val="11"/>
        </w:numPr>
        <w:spacing w:lineRule="auto" w:line="276" w:before="0" w:after="0"/>
        <w:jc w:val="both"/>
        <w:rPr/>
      </w:pPr>
      <w:r>
        <w:rPr>
          <w:rFonts w:cs="Open Sans" w:ascii="Open Sans" w:hAnsi="Open Sans"/>
          <w:sz w:val="20"/>
          <w:szCs w:val="20"/>
          <w:lang w:val="pl-PL"/>
        </w:rPr>
        <w:t>Strony ustalają, że za dzień spełnienia świadczenia pieniężnego uważać się będzie dzień obciążenia rachunku bankowego Zamawiającego.</w:t>
      </w:r>
    </w:p>
    <w:p>
      <w:pPr>
        <w:pStyle w:val="Standard"/>
        <w:numPr>
          <w:ilvl w:val="0"/>
          <w:numId w:val="11"/>
        </w:numPr>
        <w:spacing w:lineRule="auto" w:line="276" w:before="0" w:after="0"/>
        <w:jc w:val="both"/>
        <w:rPr/>
      </w:pPr>
      <w:r>
        <w:rPr>
          <w:rFonts w:cs="Open Sans" w:ascii="Open Sans" w:hAnsi="Open Sans"/>
          <w:sz w:val="20"/>
          <w:szCs w:val="20"/>
          <w:lang w:val="pl-PL"/>
        </w:rPr>
        <w:t>W przypadku realizacji umowy siłami własnymi Wykonawca wraz z każdą fakturą częściową i fakturą końcową złoży oświadczenie potwierdzające ten fakt.</w:t>
      </w:r>
    </w:p>
    <w:p>
      <w:pPr>
        <w:pStyle w:val="Standard"/>
        <w:numPr>
          <w:ilvl w:val="0"/>
          <w:numId w:val="11"/>
        </w:numPr>
        <w:spacing w:lineRule="auto" w:line="276" w:before="0" w:after="0"/>
        <w:jc w:val="both"/>
        <w:rPr/>
      </w:pPr>
      <w:r>
        <w:rPr>
          <w:rFonts w:cs="Open Sans" w:ascii="Open Sans" w:hAnsi="Open Sans"/>
          <w:sz w:val="20"/>
          <w:szCs w:val="20"/>
          <w:lang w:val="pl-PL"/>
        </w:rPr>
        <w:t>W przypadku powierzenia przez Wykonawcę realizacji robót podwykonawcy, Wykonawca jest zobowiązany do dokonania we własnym zakresie zapłaty wynagrodzenia należnego podwykonawcy z zachowaniem terminów płatności określonych w umowie z  podwykonawcą i przedłożenia Zamawiającemu potwierdzenia zapłaty. Do potwierdzenia dokonanej zapłaty, wraz z drugą i każdą następną fakturą obejmującą wynagrodzenie za zakres robót wykonanych przez podwykonawcę, Wykonawca dołączy pisemne oświadczenie wszystkich podwykonawców, oraz dalszych podwykonawców potwierdzające, że wymagane do końca okresu objętego rozliczeniem płatności na ich rzecz zostały dokonane, wraz z zestawieniem wystawionych przez nich wymagalnych faktur oraz oświadczeniem Wykonawcy o dokonaniu wszystkich wymagalnych płatności na rzecz podwykonawców oraz podwykonawców na rzecz dalszych podwykonawców. Wykonawca może zwolnić się z obowiązku przedłożenia oświadczenia podwykonawców oraz dalszych podwykonawców poprzez przedłożenie kopii wymagalnych faktur podwykonawców oraz dalszych podwykonawców wraz z potwierdzeniem dokonania płatności oraz oświadczeniem Wykonawcy o dokonaniu wszystkich tych wymagalnych płatności na rzecz podwykonawców oraz oświadczeniem podwykonawców o dokonaniu wszystkich tych wymagalnych płatności na rzecz dalszych podwykonawców dotyczących zakończenia realizacji całego powierzonego zakresu prac.</w:t>
      </w:r>
    </w:p>
    <w:p>
      <w:pPr>
        <w:pStyle w:val="Standard"/>
        <w:numPr>
          <w:ilvl w:val="0"/>
          <w:numId w:val="11"/>
        </w:numPr>
        <w:spacing w:lineRule="auto" w:line="276" w:before="0" w:after="0"/>
        <w:jc w:val="both"/>
        <w:rPr/>
      </w:pPr>
      <w:r>
        <w:rPr>
          <w:rFonts w:cs="Open Sans" w:ascii="Open Sans" w:hAnsi="Open Sans"/>
          <w:sz w:val="20"/>
          <w:szCs w:val="20"/>
          <w:lang w:val="pl-PL"/>
        </w:rPr>
        <w:t>W przypadku nieprzedstawienia przez Wykonawcę dowodów zapłaty, o których mowa w ust. 14 wstrzymuje się wypłatę należnego wynagrodzenia, w części równej sumie kwot wynikających z nieprzedstawionych dowodów zapłaty.</w:t>
      </w:r>
    </w:p>
    <w:p>
      <w:pPr>
        <w:pStyle w:val="Standard"/>
        <w:numPr>
          <w:ilvl w:val="0"/>
          <w:numId w:val="11"/>
        </w:numPr>
        <w:spacing w:lineRule="auto" w:line="276" w:before="0" w:after="0"/>
        <w:jc w:val="both"/>
        <w:rPr/>
      </w:pPr>
      <w:r>
        <w:rPr>
          <w:rFonts w:cs="Open Sans" w:ascii="Open Sans" w:hAnsi="Open Sans"/>
          <w:sz w:val="20"/>
          <w:szCs w:val="20"/>
          <w:lang w:val="pl-PL"/>
        </w:rPr>
        <w:t>Zamawiający z należności przysługującej Wykonawcy ma prawo dokonania bezpośredniej zapłaty wymagalnego wynagrodzenia, bez odsetek,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pPr>
        <w:pStyle w:val="Standard"/>
        <w:numPr>
          <w:ilvl w:val="0"/>
          <w:numId w:val="11"/>
        </w:numPr>
        <w:spacing w:lineRule="auto" w:line="276" w:before="0" w:after="0"/>
        <w:jc w:val="both"/>
        <w:rPr/>
      </w:pPr>
      <w:r>
        <w:rPr>
          <w:rFonts w:cs="Open Sans" w:ascii="Open Sans" w:hAnsi="Open Sans"/>
          <w:sz w:val="20"/>
          <w:szCs w:val="20"/>
          <w:lang w:val="pl-PL"/>
        </w:rPr>
        <w:t>Zamawiający przed dokonaniem płatności, o której mowa w ww. ustępie, informuje Wykonawcę aby ten w terminie 7 dni od dnia doręczenia tej informacji wniósł pisemne uwagi o powodach nieuregulowania zobowiązań wobec podwykonawcy. Wniesione uwagi, we wskazanym terminie, mogą być podstawą:</w:t>
      </w:r>
    </w:p>
    <w:p>
      <w:pPr>
        <w:pStyle w:val="Standard"/>
        <w:numPr>
          <w:ilvl w:val="1"/>
          <w:numId w:val="11"/>
        </w:numPr>
        <w:spacing w:lineRule="auto" w:line="276" w:before="0" w:after="0"/>
        <w:ind w:hanging="633" w:left="993"/>
        <w:jc w:val="both"/>
        <w:rPr/>
      </w:pPr>
      <w:r>
        <w:rPr>
          <w:rFonts w:cs="Open Sans" w:ascii="Open Sans" w:hAnsi="Open Sans"/>
          <w:sz w:val="20"/>
          <w:szCs w:val="20"/>
          <w:lang w:val="pl-PL"/>
        </w:rPr>
        <w:t>niedokonania bezpośredniej zapłaty wynagrodzenia podwykonawcy lub dalszemu podwykonawcy, jeżeli Wykonawca nie wykaże zasadność takiej zapłaty albo,</w:t>
      </w:r>
    </w:p>
    <w:p>
      <w:pPr>
        <w:pStyle w:val="Standard"/>
        <w:numPr>
          <w:ilvl w:val="1"/>
          <w:numId w:val="11"/>
        </w:numPr>
        <w:spacing w:lineRule="auto" w:line="276" w:before="0" w:after="0"/>
        <w:ind w:hanging="633" w:left="993"/>
        <w:jc w:val="both"/>
        <w:rPr/>
      </w:pPr>
      <w:r>
        <w:rPr>
          <w:rFonts w:cs="Open Sans" w:ascii="Open Sans" w:hAnsi="Open Sans"/>
          <w:sz w:val="20"/>
          <w:szCs w:val="20"/>
          <w:lang w:val="pl-PL"/>
        </w:rPr>
        <w:t>złożenia do depozytu sądowego kwoty potrzebnej na pokrycie wynagrodzenia podwykonawcy lub dalszego podwykonawcy w przypadku istnienia zasadniczej wątpliwości Zamawiającego co do wysokości należnej zapłaty lub podmiotu, któremu płatność się  należy, albo,</w:t>
      </w:r>
    </w:p>
    <w:p>
      <w:pPr>
        <w:pStyle w:val="Standard"/>
        <w:numPr>
          <w:ilvl w:val="1"/>
          <w:numId w:val="11"/>
        </w:numPr>
        <w:spacing w:lineRule="auto" w:line="276" w:before="0" w:after="0"/>
        <w:ind w:hanging="633" w:left="993"/>
        <w:jc w:val="both"/>
        <w:rPr/>
      </w:pPr>
      <w:r>
        <w:rPr>
          <w:rFonts w:cs="Open Sans" w:ascii="Open Sans" w:hAnsi="Open Sans"/>
          <w:sz w:val="20"/>
          <w:szCs w:val="20"/>
          <w:lang w:val="pl-PL"/>
        </w:rPr>
        <w:t>do dokonania bezpośredniej zapłaty wynagrodzenia podwykonawcy lub dalszemu podwykonawcy, jeżeli podwykonawca lub dalszy podwykonawca wykaże zasadność takiej zapłaty.</w:t>
      </w:r>
    </w:p>
    <w:p>
      <w:pPr>
        <w:pStyle w:val="Standard"/>
        <w:numPr>
          <w:ilvl w:val="0"/>
          <w:numId w:val="11"/>
        </w:numPr>
        <w:spacing w:lineRule="auto" w:line="276" w:before="0" w:after="0"/>
        <w:jc w:val="both"/>
        <w:rPr/>
      </w:pPr>
      <w:r>
        <w:rPr>
          <w:rFonts w:cs="Open Sans" w:ascii="Open Sans" w:hAnsi="Open Sans"/>
          <w:sz w:val="20"/>
          <w:szCs w:val="20"/>
          <w:lang w:val="pl-PL"/>
        </w:rPr>
        <w:t>W przypadku dokonania bezpośredniej zapłaty podwykonawcy lub dalszemu podwykonawcy, Zamawiający potrąca kwotę wypłaconego wynagrodzenia z wynagrodzenia należnego Wykonawcy.</w:t>
      </w:r>
    </w:p>
    <w:p>
      <w:pPr>
        <w:pStyle w:val="Standard"/>
        <w:numPr>
          <w:ilvl w:val="0"/>
          <w:numId w:val="11"/>
        </w:numPr>
        <w:spacing w:lineRule="auto" w:line="276" w:before="0" w:after="0"/>
        <w:jc w:val="both"/>
        <w:rPr/>
      </w:pPr>
      <w:r>
        <w:rPr>
          <w:rFonts w:cs="Open Sans" w:ascii="Open Sans" w:hAnsi="Open Sans"/>
          <w:sz w:val="20"/>
          <w:szCs w:val="20"/>
          <w:lang w:val="pl-PL"/>
        </w:rPr>
        <w:t>Zgodnie z art. 439 Pzp Zamawiający przewiduje możliwość zmiany wysokości wynagrodzenia należnego Wykonawcy przez jego wzrost lub obniżenie, w przypadku zmiany cen materiałów lub kosztów bezpośrednio związanych z realizacją przedmiotu umowy, na zasadach określonych w punktach  poniżej:</w:t>
      </w:r>
    </w:p>
    <w:p>
      <w:pPr>
        <w:pStyle w:val="Standard"/>
        <w:numPr>
          <w:ilvl w:val="1"/>
          <w:numId w:val="11"/>
        </w:numPr>
        <w:spacing w:lineRule="auto" w:line="276" w:before="0" w:after="0"/>
        <w:ind w:hanging="567" w:left="993"/>
        <w:jc w:val="both"/>
        <w:rPr/>
      </w:pPr>
      <w:r>
        <w:rPr>
          <w:rFonts w:cs="Open Sans" w:ascii="Open Sans" w:hAnsi="Open Sans"/>
          <w:sz w:val="20"/>
          <w:szCs w:val="20"/>
          <w:lang w:val="pl-PL"/>
        </w:rPr>
        <w:t>zmiana może być dokonana po upływie 6 miesięcy od dnia podpisania umowy, począwszy najwcześniej od 7-go miesiąca realizacji przedmiotu niniejszej umowy i dokonywana jest w odniesieniu  do zakresu zamówienia realizowanego po tej dacie,</w:t>
      </w:r>
    </w:p>
    <w:p>
      <w:pPr>
        <w:pStyle w:val="Standard"/>
        <w:numPr>
          <w:ilvl w:val="1"/>
          <w:numId w:val="11"/>
        </w:numPr>
        <w:spacing w:lineRule="auto" w:line="276" w:before="0" w:after="0"/>
        <w:ind w:hanging="567" w:left="993"/>
        <w:jc w:val="both"/>
        <w:rPr/>
      </w:pPr>
      <w:r>
        <w:rPr>
          <w:rFonts w:cs="Open Sans" w:ascii="Open Sans" w:hAnsi="Open Sans"/>
          <w:sz w:val="20"/>
          <w:szCs w:val="20"/>
          <w:lang w:val="pl-PL"/>
        </w:rPr>
        <w:t>Waloryzacja wynagrodzenia dopuszczalna jest tylko raz od chwili złożenia wniosku, który złożony może być nie wcześniej niż po upływie 6 miesięcy od dnia zawarcia Umowy i co najmniej na 1 miesiąc przed upływem terminu realizacji umowy, a w przypadku krótszego terminu niezwłocznie, w terminie umożliwiającym Zamawiającemu rozliczenie inwestycji. Wydłużenie terminu umownego realizacji zadania nie wpływa na zmianę terminu żądania zmiany wysokości wynagrodzenia. Waloryzacja będzie dokonana na podstawie rozliczenia końcowego zatwierdzonego przez Inspektora nadzoru, po sporządzeniu stosownego aneksu do umowy,</w:t>
      </w:r>
    </w:p>
    <w:p>
      <w:pPr>
        <w:pStyle w:val="Standard"/>
        <w:numPr>
          <w:ilvl w:val="1"/>
          <w:numId w:val="11"/>
        </w:numPr>
        <w:spacing w:lineRule="auto" w:line="276" w:before="0" w:after="0"/>
        <w:ind w:hanging="567" w:left="993"/>
        <w:jc w:val="both"/>
        <w:rPr/>
      </w:pPr>
      <w:r>
        <w:rPr>
          <w:rFonts w:cs="Open Sans" w:ascii="Open Sans" w:hAnsi="Open Sans"/>
          <w:sz w:val="20"/>
          <w:szCs w:val="20"/>
          <w:lang w:val="pl-PL"/>
        </w:rPr>
        <w:t>każda ze stron umowy uprawniona jest do wystąpienia z żądaniem zmiany wynagrodzenia w przypadku zmiany ceny materiałów lub kosztów związanych z realizacją zamówienia, jeżeli miesięczny wskaźnik cen produkcji budowlano-montażowej, publikowany przez Prezesa Głównego Urzędu Statystycznego w Biuletynie Statystycznym GUS, na stronie internetowej Urzędu, wzrośnie / spadnie o wartość minimum 5 %, od dnia otwarcia ofert w postępowaniu o udzielenie zamówienia publicznego do dnia złożenia żądania zmiany wynagrodzenia. W przypadku gdy wskaźnik za miesiąc wystąpienia o waloryzację oraz poprzednie miesiące nie został podany, Zamawiający przyjmuje za te miesiące wysokość ostatnio opublikowanego wskaźnika,</w:t>
      </w:r>
    </w:p>
    <w:p>
      <w:pPr>
        <w:pStyle w:val="Standard"/>
        <w:numPr>
          <w:ilvl w:val="1"/>
          <w:numId w:val="11"/>
        </w:numPr>
        <w:spacing w:lineRule="auto" w:line="276" w:before="0" w:after="0"/>
        <w:ind w:hanging="567" w:left="993"/>
        <w:jc w:val="both"/>
        <w:rPr/>
      </w:pPr>
      <w:r>
        <w:rPr>
          <w:rFonts w:cs="Open Sans" w:ascii="Open Sans" w:hAnsi="Open Sans"/>
          <w:sz w:val="20"/>
          <w:szCs w:val="20"/>
          <w:lang w:val="pl-PL"/>
        </w:rPr>
        <w:t>Poziom zmiany (waloryzacji) wynagrodzenia zostanie ustalony na podstawie wskaźnika cen produkcji budowlano-montażowej wyszczególnionego w komunikacie Prezesa Głównego Urzędu Statystycznego, ustalonego w stosunku do miesiąca, w którym została złożona oferta Wykonawcy.</w:t>
      </w:r>
    </w:p>
    <w:p>
      <w:pPr>
        <w:pStyle w:val="Standard"/>
        <w:numPr>
          <w:ilvl w:val="1"/>
          <w:numId w:val="11"/>
        </w:numPr>
        <w:spacing w:lineRule="auto" w:line="276" w:before="0" w:after="0"/>
        <w:ind w:hanging="567" w:left="993"/>
        <w:jc w:val="both"/>
        <w:rPr/>
      </w:pPr>
      <w:r>
        <w:rPr>
          <w:rFonts w:cs="Open Sans" w:ascii="Open Sans" w:hAnsi="Open Sans"/>
          <w:sz w:val="20"/>
          <w:szCs w:val="20"/>
          <w:lang w:val="pl-PL"/>
        </w:rPr>
        <w:t>Łączna maksymalna wartość wszystkich zmian dotyczących wynagrodzenia należnego Wykonawcy w przypadku zmiany cen materiałów lub kosztów bezpośrednio związanych z realizacją przedmiotu umowy, jaką dopuszcza Zamawiający nie może przekroczyć 5 % łącznej wartości umowy brutto, o której mowa w § 19 ust. 1 niniejszej umowy.</w:t>
      </w:r>
    </w:p>
    <w:p>
      <w:pPr>
        <w:pStyle w:val="Standard"/>
        <w:numPr>
          <w:ilvl w:val="0"/>
          <w:numId w:val="11"/>
        </w:numPr>
        <w:spacing w:lineRule="auto" w:line="276" w:before="0" w:after="0"/>
        <w:jc w:val="both"/>
        <w:rPr/>
      </w:pPr>
      <w:r>
        <w:rPr>
          <w:rFonts w:cs="Open Sans" w:ascii="Open Sans" w:hAnsi="Open Sans"/>
          <w:sz w:val="20"/>
          <w:szCs w:val="20"/>
          <w:lang w:val="pl-PL"/>
        </w:rPr>
        <w:t>Jeżeli umowa została zawarta po upływie 180 dni od dnia upływu terminu składania ofert, w celu ustalenia zmiany wysokości wynagrodzenia należnego wykonawcy, oblicza się różnicę między średnią ceną materiałów lub kosztów, obowiązującą w dniu otwarcia ofert, a ceną nabycia materiałów lub rzeczywiście poniesionych kosztów przez Wykonawcę, zgodnie z ust. 19.</w:t>
      </w:r>
    </w:p>
    <w:p>
      <w:pPr>
        <w:pStyle w:val="Standard"/>
        <w:numPr>
          <w:ilvl w:val="0"/>
          <w:numId w:val="11"/>
        </w:numPr>
        <w:spacing w:lineRule="auto" w:line="276" w:before="0" w:after="0"/>
        <w:jc w:val="both"/>
        <w:rPr/>
      </w:pPr>
      <w:r>
        <w:rPr>
          <w:rFonts w:cs="Open Sans" w:ascii="Open Sans" w:hAnsi="Open Sans"/>
          <w:sz w:val="20"/>
          <w:szCs w:val="20"/>
          <w:lang w:val="pl-PL"/>
        </w:rPr>
        <w:t>Wykonawca, którego wynagrodzenie zostało zmienione zgodnie z ust. 19-20, zobowiązany jest do zmiany wynagrodzenia przysługującego podwykonawcy, z którym zawarł umowę, w zakresie odpowiadającym zmianom cen materiałów lub kosztów dotyczących zobowiązania podwykonawcy, jeżeli łącznie spełnione są następujące warunki : przedmiotem umowy są roboty budowlane, dostawy lub usługi i okres obowiązywania umowy przekracza 6 miesięcy.</w:t>
      </w:r>
    </w:p>
    <w:p>
      <w:pPr>
        <w:pStyle w:val="Standard"/>
        <w:numPr>
          <w:ilvl w:val="0"/>
          <w:numId w:val="11"/>
        </w:numPr>
        <w:spacing w:lineRule="auto" w:line="276" w:before="0" w:after="0"/>
        <w:jc w:val="both"/>
        <w:rPr/>
      </w:pPr>
      <w:r>
        <w:rPr>
          <w:rFonts w:cs="Open Sans" w:ascii="Open Sans" w:hAnsi="Open Sans"/>
          <w:sz w:val="20"/>
          <w:szCs w:val="20"/>
          <w:lang w:val="pl-PL"/>
        </w:rPr>
        <w:t>W przypadku konieczności zmian umowy w zakresie, o którym mowa w ust. 19-20  ustala się, że zmiany mogą zostać dokonane jedynie na pisemny i uzasadniony wniosek stron. Wniosek powinien zawierać wyczerpujące uzasadnienie faktyczne i wskazanie podstaw prawnych oraz dokładne wyliczenie proponowanej kwoty wynagrodzenia Wykonawcy po zmianie umowy, w szczególności Wykonawca zobowiązuje się wykazać związek pomiędzy wnioskowaną kwotą podwyższenia wynagrodzenia, a wpływem zmiany zasad na kalkulację wynagrodzenia. Wniosek może obejmować jedynie dodatkowe koszty realizacji umowy, które Wykonawca obowiązkowo ponosi w związku ze zmianą cen materiałów lub kosztów. Waloryzacja wynagrodzenia obejmować będzie wyłącznie kwotę dotyczącą kosztów pozostałych.</w:t>
      </w:r>
    </w:p>
    <w:p>
      <w:pPr>
        <w:pStyle w:val="Standard"/>
        <w:numPr>
          <w:ilvl w:val="0"/>
          <w:numId w:val="11"/>
        </w:numPr>
        <w:spacing w:lineRule="auto" w:line="276" w:before="0" w:after="0"/>
        <w:jc w:val="both"/>
        <w:rPr/>
      </w:pPr>
      <w:r>
        <w:rPr>
          <w:rFonts w:cs="Open Sans" w:ascii="Open Sans" w:hAnsi="Open Sans"/>
          <w:sz w:val="20"/>
          <w:szCs w:val="20"/>
          <w:lang w:val="pl-PL"/>
        </w:rPr>
        <w:t>Wykonawca do wniosku, o którym mowa w ust. 22 zobowiązany jest załączyć wszelkie dowody na potwierdzenie, że zmiany cen materiałów lub kosztów związanych z realizacją zamówienia w zakresie określonym w ust. 19-20  miały wpływ na koszty wykonania przedmiotu umowy.</w:t>
      </w:r>
    </w:p>
    <w:p>
      <w:pPr>
        <w:pStyle w:val="Standard"/>
        <w:numPr>
          <w:ilvl w:val="0"/>
          <w:numId w:val="11"/>
        </w:numPr>
        <w:spacing w:lineRule="auto" w:line="240" w:before="0" w:after="0"/>
        <w:jc w:val="both"/>
        <w:rPr/>
      </w:pPr>
      <w:r>
        <w:rPr>
          <w:rFonts w:cs="Open Sans" w:ascii="Open Sans" w:hAnsi="Open Sans"/>
          <w:sz w:val="20"/>
          <w:szCs w:val="20"/>
          <w:lang w:val="pl-PL"/>
        </w:rPr>
        <w:t>Warunkiem złożenia wniosku o waloryzację jest przedstawienie Zamawiającemu przerobu rzeczowo-finansowego za 6 miesięcy od dnia podpisania umowy oraz przedstawienie miesięcznych przerobów rzeczowo-finansowych za każdy miesiąc po 6 trwania inwestycji.</w:t>
      </w:r>
    </w:p>
    <w:p>
      <w:pPr>
        <w:pStyle w:val="Standard"/>
        <w:numPr>
          <w:ilvl w:val="0"/>
          <w:numId w:val="0"/>
        </w:numPr>
        <w:spacing w:lineRule="auto" w:line="240" w:before="0" w:after="0"/>
        <w:ind w:hanging="0" w:left="360"/>
        <w:jc w:val="both"/>
        <w:rPr>
          <w:rFonts w:ascii="Open Sans" w:hAnsi="Open Sans" w:cs="Open Sans"/>
          <w:sz w:val="20"/>
          <w:szCs w:val="20"/>
          <w:lang w:val="pl-PL"/>
        </w:rPr>
      </w:pPr>
      <w:r>
        <w:rPr/>
      </w:r>
    </w:p>
    <w:p>
      <w:pPr>
        <w:pStyle w:val="Standard"/>
        <w:spacing w:lineRule="auto" w:line="240" w:before="0" w:after="0"/>
        <w:jc w:val="center"/>
        <w:rPr/>
      </w:pPr>
      <w:r>
        <w:rPr>
          <w:rFonts w:cs="Open Sans" w:ascii="Open Sans" w:hAnsi="Open Sans"/>
          <w:b/>
          <w:sz w:val="20"/>
          <w:szCs w:val="20"/>
          <w:lang w:val="pl-PL"/>
        </w:rPr>
        <w:t>§ 20</w:t>
      </w:r>
    </w:p>
    <w:p>
      <w:pPr>
        <w:pStyle w:val="Standard"/>
        <w:spacing w:lineRule="auto" w:line="240" w:before="0" w:after="0"/>
        <w:jc w:val="center"/>
        <w:rPr/>
      </w:pPr>
      <w:r>
        <w:rPr>
          <w:rFonts w:cs="Open Sans" w:ascii="Open Sans" w:hAnsi="Open Sans"/>
          <w:b/>
          <w:sz w:val="20"/>
          <w:szCs w:val="20"/>
          <w:lang w:val="pl-PL"/>
        </w:rPr>
        <w:t>GWARANCJA I RĘKOJMIA ZA WADY</w:t>
      </w:r>
    </w:p>
    <w:p>
      <w:pPr>
        <w:pStyle w:val="Standard"/>
        <w:spacing w:lineRule="auto" w:line="240" w:before="0" w:after="0"/>
        <w:jc w:val="center"/>
        <w:rPr>
          <w:rFonts w:ascii="Open Sans" w:hAnsi="Open Sans" w:cs="Open Sans"/>
          <w:b/>
          <w:sz w:val="20"/>
          <w:szCs w:val="20"/>
          <w:lang w:val="pl-PL"/>
        </w:rPr>
      </w:pPr>
      <w:r>
        <w:rPr/>
      </w:r>
    </w:p>
    <w:p>
      <w:pPr>
        <w:pStyle w:val="Standard"/>
        <w:numPr>
          <w:ilvl w:val="0"/>
          <w:numId w:val="12"/>
        </w:numPr>
        <w:spacing w:lineRule="auto" w:line="276" w:before="0" w:after="0"/>
        <w:jc w:val="both"/>
        <w:rPr/>
      </w:pPr>
      <w:r>
        <w:rPr>
          <w:rFonts w:cs="Open Sans" w:ascii="Open Sans" w:hAnsi="Open Sans"/>
          <w:sz w:val="20"/>
          <w:szCs w:val="20"/>
          <w:lang w:val="pl-PL"/>
        </w:rPr>
        <w:t xml:space="preserve">Na objęte zakresem umowy roboty budowlane oraz dostarczone urządzenia, zawarte w przedmiocie niniejszej umowy Wykonawca udziela Zamawiającemu na okres: …............ rękojmi i gwarancji jakości, licząc od dnia podpisania protokołu końcowego odbioru robót (gwarancja Wykonawcy). </w:t>
      </w:r>
    </w:p>
    <w:p>
      <w:pPr>
        <w:pStyle w:val="Standard"/>
        <w:spacing w:lineRule="auto" w:line="276" w:before="0" w:after="0"/>
        <w:ind w:left="426"/>
        <w:jc w:val="both"/>
        <w:rPr/>
      </w:pPr>
      <w:r>
        <w:rPr>
          <w:rFonts w:cs="Open Sans" w:ascii="Open Sans" w:hAnsi="Open Sans"/>
          <w:sz w:val="20"/>
          <w:szCs w:val="20"/>
          <w:lang w:val="pl-PL"/>
        </w:rPr>
        <w:t xml:space="preserve">Warunki gwarancji nie mogą być mniej korzystne niż określone w załączniku do SWZ. Strony zgodnie uznają, iż do udzielonej gwarancji znajdują zastosowanie przepisy Kodeksu cywilnego o gwarancji przy sprzedaży. </w:t>
      </w:r>
    </w:p>
    <w:p>
      <w:pPr>
        <w:pStyle w:val="Standard"/>
        <w:spacing w:lineRule="auto" w:line="276" w:before="0" w:after="0"/>
        <w:ind w:left="426"/>
        <w:jc w:val="both"/>
        <w:rPr/>
      </w:pPr>
      <w:r>
        <w:rPr>
          <w:rFonts w:cs="Open Sans" w:ascii="Open Sans" w:hAnsi="Open Sans"/>
          <w:sz w:val="20"/>
          <w:szCs w:val="20"/>
          <w:lang w:val="pl-PL"/>
        </w:rPr>
        <w:t>W razie wątpliwości przy ocenie obowiązków Wykonawcy, wynikających z udzielonej przez siebie gwarancji, Wykonawca w zakresie dostarczonych urządzeń i wykonanych robót, uważany będzie za sprzedawcę w rozumieniu przepisów Kodeksu cywilnego o gwarancji przy sprzedaży.</w:t>
      </w:r>
    </w:p>
    <w:p>
      <w:pPr>
        <w:pStyle w:val="Standard"/>
        <w:numPr>
          <w:ilvl w:val="0"/>
          <w:numId w:val="12"/>
        </w:numPr>
        <w:spacing w:lineRule="auto" w:line="240" w:before="0" w:after="0"/>
        <w:ind w:hanging="357" w:left="357"/>
        <w:jc w:val="both"/>
        <w:rPr/>
      </w:pPr>
      <w:r>
        <w:rPr>
          <w:rFonts w:cs="Open Sans" w:ascii="Open Sans" w:hAnsi="Open Sans"/>
          <w:sz w:val="20"/>
          <w:szCs w:val="20"/>
          <w:lang w:val="pl-PL"/>
        </w:rPr>
        <w:t>Wykonawca obowiązany jest przekazać Zamawiającemu w dniu odbioru końcowego przedmiotu umowy, dokument gwarancyjny w formie zgodnej ze wzorem określonym w toku postępowania przetargowego, po przeprowadzeniu, którego zawarto niniejszą umowę.</w:t>
      </w:r>
    </w:p>
    <w:p>
      <w:pPr>
        <w:pStyle w:val="Standard"/>
        <w:numPr>
          <w:ilvl w:val="0"/>
          <w:numId w:val="0"/>
        </w:numPr>
        <w:spacing w:lineRule="auto" w:line="240" w:before="0" w:after="0"/>
        <w:ind w:hanging="0" w:left="357"/>
        <w:jc w:val="both"/>
        <w:rPr>
          <w:rFonts w:ascii="Open Sans" w:hAnsi="Open Sans" w:cs="Open Sans"/>
          <w:sz w:val="20"/>
          <w:szCs w:val="20"/>
          <w:lang w:val="pl-PL"/>
        </w:rPr>
      </w:pPr>
      <w:r>
        <w:rPr/>
      </w:r>
    </w:p>
    <w:p>
      <w:pPr>
        <w:pStyle w:val="Standard"/>
        <w:spacing w:lineRule="auto" w:line="240" w:before="0" w:after="0"/>
        <w:ind w:left="426"/>
        <w:jc w:val="center"/>
        <w:rPr/>
      </w:pPr>
      <w:r>
        <w:rPr>
          <w:rFonts w:cs="Open Sans" w:ascii="Open Sans" w:hAnsi="Open Sans"/>
          <w:b/>
          <w:sz w:val="20"/>
          <w:szCs w:val="20"/>
          <w:lang w:val="pl-PL"/>
        </w:rPr>
        <w:t>§ 21</w:t>
      </w:r>
    </w:p>
    <w:p>
      <w:pPr>
        <w:pStyle w:val="Standard"/>
        <w:spacing w:lineRule="auto" w:line="240" w:before="0" w:after="0"/>
        <w:ind w:left="426"/>
        <w:jc w:val="center"/>
        <w:rPr/>
      </w:pPr>
      <w:r>
        <w:rPr>
          <w:rFonts w:cs="Open Sans" w:ascii="Open Sans" w:hAnsi="Open Sans"/>
          <w:b/>
          <w:sz w:val="20"/>
          <w:szCs w:val="20"/>
          <w:lang w:val="pl-PL"/>
        </w:rPr>
        <w:t>ZABEZPIECZENIE NALEŻYTEGO WYKONANIA UMOWY</w:t>
      </w:r>
    </w:p>
    <w:p>
      <w:pPr>
        <w:pStyle w:val="Standard"/>
        <w:spacing w:lineRule="auto" w:line="240" w:before="0" w:after="0"/>
        <w:ind w:left="426"/>
        <w:jc w:val="center"/>
        <w:rPr>
          <w:rFonts w:ascii="Open Sans" w:hAnsi="Open Sans" w:cs="Open Sans"/>
          <w:b/>
          <w:sz w:val="20"/>
          <w:szCs w:val="20"/>
          <w:lang w:val="pl-PL"/>
        </w:rPr>
      </w:pPr>
      <w:r>
        <w:rPr/>
      </w:r>
    </w:p>
    <w:p>
      <w:pPr>
        <w:pStyle w:val="Standard"/>
        <w:numPr>
          <w:ilvl w:val="0"/>
          <w:numId w:val="13"/>
        </w:numPr>
        <w:spacing w:lineRule="auto" w:line="276" w:before="0" w:after="0"/>
        <w:jc w:val="both"/>
        <w:rPr/>
      </w:pPr>
      <w:r>
        <w:rPr>
          <w:rFonts w:cs="Open Sans" w:ascii="Open Sans" w:hAnsi="Open Sans"/>
          <w:sz w:val="20"/>
          <w:szCs w:val="20"/>
          <w:lang w:val="pl-PL"/>
        </w:rPr>
        <w:t xml:space="preserve">Wykonawca wnosi zabezpieczenie należytego wykonania umowy w wysokości </w:t>
      </w:r>
      <w:r>
        <w:rPr>
          <w:rFonts w:cs="Open Sans" w:ascii="Open Sans" w:hAnsi="Open Sans"/>
          <w:b/>
          <w:bCs/>
          <w:sz w:val="20"/>
          <w:szCs w:val="20"/>
          <w:lang w:val="pl-PL"/>
        </w:rPr>
        <w:t>5 (pięć) % ceny całkowitej podanej w ofercie</w:t>
      </w:r>
      <w:r>
        <w:rPr>
          <w:rFonts w:cs="Open Sans" w:ascii="Open Sans" w:hAnsi="Open Sans"/>
          <w:sz w:val="20"/>
          <w:szCs w:val="20"/>
          <w:lang w:val="pl-PL"/>
        </w:rPr>
        <w:t>, w następującej formie:</w:t>
      </w:r>
    </w:p>
    <w:p>
      <w:pPr>
        <w:pStyle w:val="Standard"/>
        <w:spacing w:lineRule="auto" w:line="276" w:before="0" w:after="0"/>
        <w:ind w:left="426"/>
        <w:rPr/>
      </w:pPr>
      <w:r>
        <w:rPr>
          <w:rFonts w:cs="Open Sans" w:ascii="Open Sans" w:hAnsi="Open Sans"/>
          <w:sz w:val="20"/>
          <w:szCs w:val="20"/>
          <w:lang w:val="pl-PL"/>
        </w:rPr>
        <w:tab/>
        <w:t>………………………………………………………………………………………</w:t>
      </w:r>
    </w:p>
    <w:p>
      <w:pPr>
        <w:pStyle w:val="Standard"/>
        <w:numPr>
          <w:ilvl w:val="0"/>
          <w:numId w:val="13"/>
        </w:numPr>
        <w:spacing w:lineRule="auto" w:line="276" w:before="0" w:after="0"/>
        <w:jc w:val="both"/>
        <w:rPr/>
      </w:pPr>
      <w:r>
        <w:rPr>
          <w:rFonts w:cs="Open Sans" w:ascii="Open Sans" w:hAnsi="Open Sans"/>
          <w:sz w:val="20"/>
          <w:szCs w:val="20"/>
          <w:lang w:val="pl-PL"/>
        </w:rPr>
        <w:t>Wykonawca zobowiązany jest zapewnić zabezpieczenie roszczeń z tytułu wad i usterek w całym okresie rękojmi i gwarancji, w wysokości 30 % zabezpieczenia. Pozostałe 70% stanowi zabezpieczenie roszczeń związanych z nienależytym wykonaniem robót, w tym kar umownych m.in. za opóźnienie.</w:t>
      </w:r>
    </w:p>
    <w:p>
      <w:pPr>
        <w:pStyle w:val="Standard"/>
        <w:numPr>
          <w:ilvl w:val="0"/>
          <w:numId w:val="13"/>
        </w:numPr>
        <w:spacing w:lineRule="auto" w:line="276" w:before="0" w:after="0"/>
        <w:jc w:val="both"/>
        <w:rPr/>
      </w:pPr>
      <w:r>
        <w:rPr>
          <w:rFonts w:cs="Open Sans" w:ascii="Open Sans" w:hAnsi="Open Sans"/>
          <w:sz w:val="20"/>
          <w:szCs w:val="20"/>
          <w:lang w:val="pl-PL"/>
        </w:rPr>
        <w:t>Zabezpieczenie należytego wykonania umowy zostanie zwrócone w terminie i na zasadach określonych w Prawie zamówień publicznych.</w:t>
      </w:r>
    </w:p>
    <w:p>
      <w:pPr>
        <w:pStyle w:val="Standard"/>
        <w:numPr>
          <w:ilvl w:val="0"/>
          <w:numId w:val="13"/>
        </w:numPr>
        <w:spacing w:lineRule="auto" w:line="276" w:before="0" w:after="0"/>
        <w:jc w:val="both"/>
        <w:rPr/>
      </w:pPr>
      <w:r>
        <w:rPr>
          <w:rFonts w:cs="Open Sans" w:ascii="Open Sans" w:hAnsi="Open Sans"/>
          <w:sz w:val="20"/>
          <w:szCs w:val="20"/>
          <w:lang w:val="pl-PL"/>
        </w:rPr>
        <w:t>W przypadku wniesienia zabezpieczenia w formie gwarancji bankowej lub ubezpieczeniowej – dokument gwarancji powinien zawierać zapisy nie mniej korzystne dla Zamawiającego niż wskazane w załączniku do SWZ.</w:t>
      </w:r>
    </w:p>
    <w:p>
      <w:pPr>
        <w:pStyle w:val="Standard"/>
        <w:numPr>
          <w:ilvl w:val="0"/>
          <w:numId w:val="13"/>
        </w:numPr>
        <w:spacing w:lineRule="auto" w:line="276" w:before="0" w:after="0"/>
        <w:jc w:val="both"/>
        <w:rPr/>
      </w:pPr>
      <w:r>
        <w:rPr>
          <w:rFonts w:cs="Open Sans" w:ascii="Open Sans" w:hAnsi="Open Sans"/>
          <w:sz w:val="20"/>
          <w:szCs w:val="20"/>
          <w:lang w:val="pl-PL"/>
        </w:rPr>
        <w:t>W przypadku zmiany terminu wykonania umowy w drodze aneksu lub upływu terminu wykonania umowy, Wykonawca na wezwanie Zamawiającego zobowiązany jest do przedłużenia terminu ważności zabezpieczenia albo jeśli to niemożliwe do wniesienia nowego zabezpieczenia należytego wykonania umowy na okres wynikający z aneksu lub wskazany przez Zamawiającego.</w:t>
      </w:r>
    </w:p>
    <w:p>
      <w:pPr>
        <w:pStyle w:val="Standard"/>
        <w:numPr>
          <w:ilvl w:val="0"/>
          <w:numId w:val="13"/>
        </w:numPr>
        <w:spacing w:lineRule="auto" w:line="276" w:before="0" w:after="0"/>
        <w:jc w:val="both"/>
        <w:rPr/>
      </w:pPr>
      <w:r>
        <w:rPr>
          <w:rFonts w:cs="Open Sans" w:ascii="Open Sans" w:hAnsi="Open Sans"/>
          <w:sz w:val="20"/>
          <w:szCs w:val="20"/>
          <w:lang w:val="pl-PL"/>
        </w:rPr>
        <w:t>Wykonawca w trakcie realizacji umowy może dokonać zmiany formy zabezpieczenia zgodnie                  z obowiązującymi przepisami prawa z zachowaniem ciągłości zabezpieczenia i bez zmiany jego wysokości.</w:t>
      </w:r>
    </w:p>
    <w:p>
      <w:pPr>
        <w:pStyle w:val="Standard"/>
        <w:numPr>
          <w:ilvl w:val="0"/>
          <w:numId w:val="13"/>
        </w:numPr>
        <w:spacing w:lineRule="auto" w:line="240" w:before="0" w:after="0"/>
        <w:ind w:hanging="357" w:left="357"/>
        <w:jc w:val="both"/>
        <w:rPr/>
      </w:pPr>
      <w:r>
        <w:rPr>
          <w:rFonts w:cs="Open Sans" w:ascii="Open Sans" w:hAnsi="Open Sans"/>
          <w:sz w:val="20"/>
          <w:szCs w:val="20"/>
          <w:lang w:val="pl-PL"/>
        </w:rPr>
        <w:t>W sytuacji wniesienia zabezpieczenia w innej formie niż w pieniądzu, na okres co najmniej 5 lat i krótszy niż umowny okres rękojmi i gwarancji, w przypadku nieprzedłużenia lub niewniesienia nowego zabezpieczenia najpóźniej na 30 dni przed upływem terminu ważności dotychczasowego zabezpieczenia, Zamawiający zmienia formę na zabezpieczenie w pieniądzu, poprzez wypłatę kwoty z dotychczasowego zabezpieczenia. Wypłata następuje nie później niż w ostatnim dniu ważności dotychczasowego zabezpieczenia.</w:t>
      </w:r>
    </w:p>
    <w:p>
      <w:pPr>
        <w:pStyle w:val="Standard"/>
        <w:numPr>
          <w:ilvl w:val="0"/>
          <w:numId w:val="0"/>
        </w:numPr>
        <w:spacing w:lineRule="auto" w:line="240" w:before="0" w:after="0"/>
        <w:ind w:hanging="0" w:left="357"/>
        <w:jc w:val="both"/>
        <w:rPr>
          <w:rFonts w:ascii="Open Sans" w:hAnsi="Open Sans" w:cs="Open Sans"/>
          <w:sz w:val="20"/>
          <w:szCs w:val="20"/>
          <w:lang w:val="pl-PL"/>
        </w:rPr>
      </w:pPr>
      <w:r>
        <w:rPr/>
      </w:r>
    </w:p>
    <w:p>
      <w:pPr>
        <w:pStyle w:val="Standard"/>
        <w:spacing w:lineRule="auto" w:line="240" w:before="0" w:after="0"/>
        <w:ind w:left="66"/>
        <w:jc w:val="center"/>
        <w:rPr/>
      </w:pPr>
      <w:r>
        <w:rPr>
          <w:rFonts w:cs="Open Sans" w:ascii="Open Sans" w:hAnsi="Open Sans"/>
          <w:b/>
          <w:sz w:val="20"/>
          <w:szCs w:val="20"/>
          <w:lang w:val="pl-PL"/>
        </w:rPr>
        <w:t>§ 22</w:t>
      </w:r>
    </w:p>
    <w:p>
      <w:pPr>
        <w:pStyle w:val="Standard"/>
        <w:spacing w:lineRule="auto" w:line="240" w:before="0" w:after="0"/>
        <w:ind w:left="66"/>
        <w:jc w:val="center"/>
        <w:rPr/>
      </w:pPr>
      <w:r>
        <w:rPr>
          <w:rFonts w:cs="Open Sans" w:ascii="Open Sans" w:hAnsi="Open Sans"/>
          <w:b/>
          <w:sz w:val="20"/>
          <w:szCs w:val="20"/>
          <w:lang w:val="pl-PL"/>
        </w:rPr>
        <w:t>KARY UMOWNE</w:t>
      </w:r>
    </w:p>
    <w:p>
      <w:pPr>
        <w:pStyle w:val="Standard"/>
        <w:spacing w:lineRule="auto" w:line="240" w:before="0" w:after="0"/>
        <w:ind w:left="66"/>
        <w:jc w:val="center"/>
        <w:rPr>
          <w:rFonts w:ascii="Open Sans" w:hAnsi="Open Sans" w:cs="Open Sans"/>
          <w:b/>
          <w:sz w:val="20"/>
          <w:szCs w:val="20"/>
          <w:lang w:val="pl-PL"/>
        </w:rPr>
      </w:pPr>
      <w:r>
        <w:rPr/>
      </w:r>
    </w:p>
    <w:p>
      <w:pPr>
        <w:pStyle w:val="Standard"/>
        <w:numPr>
          <w:ilvl w:val="0"/>
          <w:numId w:val="14"/>
        </w:numPr>
        <w:spacing w:lineRule="auto" w:line="276" w:before="0" w:after="0"/>
        <w:jc w:val="both"/>
        <w:rPr/>
      </w:pPr>
      <w:r>
        <w:rPr>
          <w:rFonts w:cs="Open Sans" w:ascii="Open Sans" w:hAnsi="Open Sans"/>
          <w:sz w:val="20"/>
          <w:szCs w:val="20"/>
          <w:lang w:val="pl-PL"/>
        </w:rPr>
        <w:t>Strony postanawiają, iż obowiązującą je formą odszkodowania są kary umowne.</w:t>
      </w:r>
    </w:p>
    <w:p>
      <w:pPr>
        <w:pStyle w:val="Standard"/>
        <w:numPr>
          <w:ilvl w:val="0"/>
          <w:numId w:val="14"/>
        </w:numPr>
        <w:spacing w:lineRule="auto" w:line="276" w:before="0" w:after="0"/>
        <w:jc w:val="both"/>
        <w:rPr/>
      </w:pPr>
      <w:r>
        <w:rPr>
          <w:rFonts w:cs="Open Sans" w:ascii="Open Sans" w:hAnsi="Open Sans"/>
          <w:sz w:val="20"/>
          <w:szCs w:val="20"/>
          <w:lang w:val="pl-PL"/>
        </w:rPr>
        <w:t>Wykonawca zapłaci Zamawiającemu kary umowne:</w:t>
      </w:r>
    </w:p>
    <w:p>
      <w:pPr>
        <w:pStyle w:val="Standard"/>
        <w:numPr>
          <w:ilvl w:val="1"/>
          <w:numId w:val="14"/>
        </w:numPr>
        <w:spacing w:lineRule="auto" w:line="276" w:before="0" w:after="0"/>
        <w:ind w:hanging="493" w:left="850"/>
        <w:jc w:val="both"/>
        <w:rPr/>
      </w:pPr>
      <w:r>
        <w:rPr>
          <w:rFonts w:cs="Open Sans" w:ascii="Open Sans" w:hAnsi="Open Sans"/>
          <w:sz w:val="20"/>
          <w:szCs w:val="20"/>
          <w:lang w:val="pl-PL"/>
        </w:rPr>
        <w:t>za zwłokę w wykonaniu przedmiotu umowy w wysokości …… % wynagrodzenia umownego brutto, za każdy dzień zwłoki,</w:t>
      </w:r>
    </w:p>
    <w:p>
      <w:pPr>
        <w:pStyle w:val="Standard"/>
        <w:numPr>
          <w:ilvl w:val="1"/>
          <w:numId w:val="14"/>
        </w:numPr>
        <w:spacing w:lineRule="auto" w:line="276" w:before="0" w:after="0"/>
        <w:ind w:hanging="493" w:left="850"/>
        <w:jc w:val="both"/>
        <w:rPr/>
      </w:pPr>
      <w:r>
        <w:rPr>
          <w:rFonts w:cs="Open Sans" w:ascii="Open Sans" w:hAnsi="Open Sans"/>
          <w:sz w:val="20"/>
          <w:szCs w:val="20"/>
          <w:lang w:val="pl-PL"/>
        </w:rPr>
        <w:t>za zwłokę w usunięciu wad stwierdzonych przy odbiorze lub w okresie gwarancji i rękojmi za wady w wysokości 0,2 % wynagrodzenia umownego brutto, za każdy dzień zwłoki, licząc od dnia wyznaczonego na usunięcie wad,</w:t>
      </w:r>
    </w:p>
    <w:p>
      <w:pPr>
        <w:pStyle w:val="Standard"/>
        <w:numPr>
          <w:ilvl w:val="1"/>
          <w:numId w:val="14"/>
        </w:numPr>
        <w:spacing w:lineRule="auto" w:line="276" w:before="0" w:after="0"/>
        <w:ind w:hanging="493" w:left="850"/>
        <w:jc w:val="both"/>
        <w:rPr/>
      </w:pPr>
      <w:r>
        <w:rPr>
          <w:rFonts w:cs="Open Sans" w:ascii="Open Sans" w:hAnsi="Open Sans"/>
          <w:sz w:val="20"/>
          <w:szCs w:val="20"/>
          <w:lang w:val="pl-PL"/>
        </w:rPr>
        <w:t>za odstąpienie od umowy przez Zamawiającego lub Wykonawcę  z przyczyn zależnych wyłącznie od Wykonawcy w wysokości 20 % wynagrodzenia umownego brutto,</w:t>
      </w:r>
    </w:p>
    <w:p>
      <w:pPr>
        <w:pStyle w:val="Standard"/>
        <w:numPr>
          <w:ilvl w:val="1"/>
          <w:numId w:val="14"/>
        </w:numPr>
        <w:spacing w:lineRule="auto" w:line="276" w:before="0" w:after="0"/>
        <w:ind w:hanging="493" w:left="850"/>
        <w:jc w:val="both"/>
        <w:rPr/>
      </w:pPr>
      <w:r>
        <w:rPr>
          <w:rFonts w:cs="Open Sans" w:ascii="Open Sans" w:hAnsi="Open Sans"/>
          <w:sz w:val="20"/>
          <w:szCs w:val="20"/>
          <w:lang w:val="pl-PL"/>
        </w:rPr>
        <w:t>0,2 % wynagrodzenia umownego brutto za ustalenie w umowie o podwykonawstwo terminu zapłaty faktury/rachunku dłuższego niż  wskazany w § 17 ust. 7 niniejszej umowy,</w:t>
      </w:r>
    </w:p>
    <w:p>
      <w:pPr>
        <w:pStyle w:val="Standard"/>
        <w:numPr>
          <w:ilvl w:val="1"/>
          <w:numId w:val="14"/>
        </w:numPr>
        <w:spacing w:lineRule="auto" w:line="276" w:before="0" w:after="0"/>
        <w:ind w:hanging="493" w:left="850"/>
        <w:jc w:val="both"/>
        <w:rPr/>
      </w:pPr>
      <w:r>
        <w:rPr>
          <w:rFonts w:cs="Open Sans" w:ascii="Open Sans" w:hAnsi="Open Sans"/>
          <w:sz w:val="20"/>
          <w:szCs w:val="20"/>
          <w:lang w:val="pl-PL"/>
        </w:rPr>
        <w:t>0,2 % wynagrodzenia umownego brutto, za brak zapłaty lub nieterminową zapłatę wynagrodzenia należnego podwykonawcom lub dalszym podwykonawcom, liczoną od upływu terminu wskazanego w umowie, za każdy dzień zwłoki,</w:t>
      </w:r>
    </w:p>
    <w:p>
      <w:pPr>
        <w:pStyle w:val="Standard"/>
        <w:numPr>
          <w:ilvl w:val="1"/>
          <w:numId w:val="14"/>
        </w:numPr>
        <w:spacing w:lineRule="auto" w:line="276" w:before="0" w:after="0"/>
        <w:ind w:hanging="493" w:left="850"/>
        <w:jc w:val="both"/>
        <w:rPr/>
      </w:pPr>
      <w:r>
        <w:rPr>
          <w:rFonts w:cs="Open Sans" w:ascii="Open Sans" w:hAnsi="Open Sans"/>
          <w:sz w:val="20"/>
          <w:szCs w:val="20"/>
          <w:lang w:val="pl-PL"/>
        </w:rPr>
        <w:t>3 000 zł za nieprzedłożenie do zaakceptowania projektu umowy o podwykonawstwo, której przedmiotem są roboty budowlane lub projektu jej zmiany, zgodnie z §17 ust. 5 umowy, za każdy jednostkowy przypadek,</w:t>
      </w:r>
    </w:p>
    <w:p>
      <w:pPr>
        <w:pStyle w:val="Standard"/>
        <w:numPr>
          <w:ilvl w:val="1"/>
          <w:numId w:val="14"/>
        </w:numPr>
        <w:spacing w:lineRule="auto" w:line="276" w:before="0" w:after="0"/>
        <w:ind w:hanging="493" w:left="850"/>
        <w:jc w:val="both"/>
        <w:rPr/>
      </w:pPr>
      <w:r>
        <w:rPr>
          <w:rFonts w:cs="Open Sans" w:ascii="Open Sans" w:hAnsi="Open Sans"/>
          <w:sz w:val="20"/>
          <w:szCs w:val="20"/>
          <w:lang w:val="pl-PL"/>
        </w:rPr>
        <w:t>3 000 zł za nieprzedłożenie poświadczonej za zgodność z oryginałem kopii umowy o podwykonawstwo, której przedmiotem są roboty budowlane lub jej zmiany, zgodnie z §17 ust. 9 i 12 umowy,  za każdy jednostkowy przypadek,</w:t>
      </w:r>
    </w:p>
    <w:p>
      <w:pPr>
        <w:pStyle w:val="Standard"/>
        <w:numPr>
          <w:ilvl w:val="1"/>
          <w:numId w:val="14"/>
        </w:numPr>
        <w:spacing w:lineRule="auto" w:line="276" w:before="0" w:after="0"/>
        <w:ind w:hanging="493" w:left="850"/>
        <w:jc w:val="both"/>
        <w:rPr/>
      </w:pPr>
      <w:r>
        <w:rPr>
          <w:rFonts w:cs="Open Sans" w:ascii="Open Sans" w:hAnsi="Open Sans"/>
          <w:sz w:val="20"/>
          <w:szCs w:val="20"/>
          <w:lang w:val="pl-PL"/>
        </w:rPr>
        <w:t>3 000 zł w przypadku braku zmiany umowy o podwykonawstwo w zakresie terminu zapłaty, w sytuacji określonej w § 17 ust. 13 umowy oraz w przypadku niedostosowania projektu umowy z podwykonawcą do wymagań określonych w § 11 ust. 15-18 na żądanie Zamawiającego, za każdy jednostkowy przypadek.</w:t>
      </w:r>
    </w:p>
    <w:p>
      <w:pPr>
        <w:pStyle w:val="Standard"/>
        <w:numPr>
          <w:ilvl w:val="1"/>
          <w:numId w:val="14"/>
        </w:numPr>
        <w:spacing w:lineRule="auto" w:line="276" w:before="0" w:after="0"/>
        <w:ind w:hanging="493" w:left="850"/>
        <w:jc w:val="both"/>
        <w:rPr/>
      </w:pPr>
      <w:r>
        <w:rPr>
          <w:rFonts w:cs="Open Sans" w:ascii="Open Sans" w:hAnsi="Open Sans"/>
          <w:sz w:val="20"/>
          <w:szCs w:val="20"/>
          <w:lang w:val="pl-PL"/>
        </w:rPr>
        <w:t>3 000 zł za niedopełnienie wymogu zatrudniania osób wskazanych w § 11 ust. 15 umowy, na podstawie stosunku pracy lub gdy nie przedłoży Zamawiającemu w terminie dokumentów, o których mowa w § 11 ust. 16 za każdą osobę, co do której ustalono, że nie jest zatrudniona na podstawie stosunku pracy lub co do której nie przedłożono wymaganych dokumentów, za każdy taki przypadek</w:t>
      </w:r>
    </w:p>
    <w:p>
      <w:pPr>
        <w:pStyle w:val="Standard"/>
        <w:numPr>
          <w:ilvl w:val="1"/>
          <w:numId w:val="14"/>
        </w:numPr>
        <w:spacing w:lineRule="auto" w:line="276" w:before="0" w:after="0"/>
        <w:ind w:hanging="493" w:left="850"/>
        <w:jc w:val="both"/>
        <w:rPr/>
      </w:pPr>
      <w:r>
        <w:rPr>
          <w:rFonts w:cs="Open Sans" w:ascii="Open Sans" w:hAnsi="Open Sans"/>
          <w:sz w:val="20"/>
          <w:szCs w:val="20"/>
          <w:lang w:val="pl-PL"/>
        </w:rPr>
        <w:t>0,2% wynagrodzenia umownego brutto, za brak zapłaty lub nieterminową zapłatę wynagrodzenia należnego podwykonawcom lub dalszym podwykonawcom, z tytułu zmiany wysokości wynagrodzenia, o której mowa w art. 439 ust. 5 ustawy Pzp, za każdy dzień zwłoki, licząc od dnia wskazanego w umowie.</w:t>
      </w:r>
    </w:p>
    <w:p>
      <w:pPr>
        <w:pStyle w:val="Standard"/>
        <w:numPr>
          <w:ilvl w:val="0"/>
          <w:numId w:val="14"/>
        </w:numPr>
        <w:spacing w:lineRule="auto" w:line="276" w:before="0" w:after="0"/>
        <w:jc w:val="both"/>
        <w:rPr/>
      </w:pPr>
      <w:r>
        <w:rPr>
          <w:rFonts w:cs="Open Sans" w:ascii="Open Sans" w:hAnsi="Open Sans"/>
          <w:sz w:val="20"/>
          <w:szCs w:val="20"/>
          <w:lang w:val="pl-PL"/>
        </w:rPr>
        <w:t>Zamawiający zapłaci Wykonawcy kary umowne:</w:t>
      </w:r>
    </w:p>
    <w:p>
      <w:pPr>
        <w:pStyle w:val="Standard"/>
        <w:numPr>
          <w:ilvl w:val="1"/>
          <w:numId w:val="14"/>
        </w:numPr>
        <w:spacing w:lineRule="auto" w:line="276" w:before="0" w:after="0"/>
        <w:ind w:hanging="491" w:left="851"/>
        <w:jc w:val="both"/>
        <w:rPr/>
      </w:pPr>
      <w:r>
        <w:rPr>
          <w:rFonts w:cs="Open Sans" w:ascii="Open Sans" w:hAnsi="Open Sans"/>
          <w:sz w:val="20"/>
          <w:szCs w:val="20"/>
          <w:lang w:val="pl-PL"/>
        </w:rPr>
        <w:t>za zwłokę w przeprowadzeniu odbioru z przyczyn zależnych od Zamawiającego w wysokości 500 zł za każdy dzień zwłoki licząc od dnia, w którym odbiór miał być rozpoczęty,</w:t>
      </w:r>
    </w:p>
    <w:p>
      <w:pPr>
        <w:pStyle w:val="Standard"/>
        <w:numPr>
          <w:ilvl w:val="1"/>
          <w:numId w:val="14"/>
        </w:numPr>
        <w:spacing w:lineRule="auto" w:line="276" w:before="0" w:after="0"/>
        <w:ind w:hanging="493" w:left="850"/>
        <w:jc w:val="both"/>
        <w:rPr/>
      </w:pPr>
      <w:r>
        <w:rPr>
          <w:rFonts w:cs="Open Sans" w:ascii="Open Sans" w:hAnsi="Open Sans"/>
          <w:sz w:val="20"/>
          <w:szCs w:val="20"/>
          <w:lang w:val="pl-PL"/>
        </w:rPr>
        <w:t>z tytułu odstąpienia od umowy z przyczyn zależnych od Zamawiającego w wysokości 20 % wynagrodzenia umownego brutto z zastrzeżeniem § 23 ust. 1 pkt 1.1 niniejszej umowy.</w:t>
      </w:r>
    </w:p>
    <w:p>
      <w:pPr>
        <w:pStyle w:val="Standard"/>
        <w:numPr>
          <w:ilvl w:val="0"/>
          <w:numId w:val="14"/>
        </w:numPr>
        <w:spacing w:lineRule="auto" w:line="276" w:before="0" w:after="0"/>
        <w:jc w:val="both"/>
        <w:rPr/>
      </w:pPr>
      <w:r>
        <w:rPr>
          <w:rFonts w:cs="Open Sans" w:ascii="Open Sans" w:hAnsi="Open Sans"/>
          <w:sz w:val="20"/>
          <w:szCs w:val="20"/>
          <w:lang w:val="pl-PL"/>
        </w:rPr>
        <w:t>Zamawiający zastrzega sobie prawo stosowania instytucji potrącenia z art. 498 i dalszych Kodeksu Cywilnego z wynagrodzenia Wykonawcy oraz z wniesionego zabezpieczenia wszelkich należności z tytułu kar umownych i innych odszkodowań.</w:t>
      </w:r>
    </w:p>
    <w:p>
      <w:pPr>
        <w:pStyle w:val="Standard"/>
        <w:numPr>
          <w:ilvl w:val="0"/>
          <w:numId w:val="14"/>
        </w:numPr>
        <w:spacing w:lineRule="auto" w:line="276" w:before="0" w:after="0"/>
        <w:jc w:val="both"/>
        <w:rPr/>
      </w:pPr>
      <w:r>
        <w:rPr>
          <w:rFonts w:cs="Open Sans" w:ascii="Open Sans" w:hAnsi="Open Sans"/>
          <w:sz w:val="20"/>
          <w:szCs w:val="20"/>
          <w:lang w:val="pl-PL"/>
        </w:rPr>
        <w:t>Łączna wysokość kar umownych naliczonych przez Zamawiającego w ramach niniejszej umowy nie może przekroczyć 50 % wynagrodzenia określonego w §19 ust. 1 umowy.</w:t>
      </w:r>
    </w:p>
    <w:p>
      <w:pPr>
        <w:pStyle w:val="Standard"/>
        <w:numPr>
          <w:ilvl w:val="0"/>
          <w:numId w:val="14"/>
        </w:numPr>
        <w:spacing w:lineRule="auto" w:line="276" w:before="0" w:after="0"/>
        <w:jc w:val="both"/>
        <w:rPr/>
      </w:pPr>
      <w:r>
        <w:rPr>
          <w:rFonts w:cs="Open Sans" w:ascii="Open Sans" w:hAnsi="Open Sans"/>
          <w:sz w:val="20"/>
          <w:szCs w:val="20"/>
          <w:lang w:val="pl-PL"/>
        </w:rPr>
        <w:t>Strony jednocześnie zastrzegają sobie prawo do dochodzenia odszkodowania uzupełniającego przenoszącego wysokość kar umownych – do wysokości rzeczywiście poniesionej szkody.</w:t>
      </w:r>
    </w:p>
    <w:p>
      <w:pPr>
        <w:pStyle w:val="Standard"/>
        <w:numPr>
          <w:ilvl w:val="0"/>
          <w:numId w:val="14"/>
        </w:numPr>
        <w:spacing w:lineRule="auto" w:line="240" w:before="0" w:after="0"/>
        <w:ind w:hanging="357" w:left="357"/>
        <w:jc w:val="both"/>
        <w:rPr/>
      </w:pPr>
      <w:r>
        <w:rPr>
          <w:rFonts w:cs="Open Sans" w:ascii="Open Sans" w:hAnsi="Open Sans"/>
          <w:sz w:val="20"/>
          <w:szCs w:val="20"/>
          <w:lang w:val="pl-PL"/>
        </w:rPr>
        <w:t>W szczególności Zamawiający zastrzega sobie możliwość dochodzenia odszkodowania uzupełniającego w przypadku, zawinionego przez Wykonawcę opóźnienia terminu wykonania przedmiotu umowy, skutkującego ograniczeniem dofinansowania inwestycji.</w:t>
      </w:r>
    </w:p>
    <w:p>
      <w:pPr>
        <w:pStyle w:val="Standard"/>
        <w:numPr>
          <w:ilvl w:val="0"/>
          <w:numId w:val="0"/>
        </w:numPr>
        <w:spacing w:lineRule="auto" w:line="240" w:before="0" w:after="0"/>
        <w:ind w:hanging="0" w:left="357"/>
        <w:jc w:val="both"/>
        <w:rPr>
          <w:rFonts w:ascii="Open Sans" w:hAnsi="Open Sans" w:cs="Open Sans"/>
          <w:sz w:val="20"/>
          <w:szCs w:val="20"/>
          <w:lang w:val="pl-PL"/>
        </w:rPr>
      </w:pPr>
      <w:r>
        <w:rPr/>
      </w:r>
    </w:p>
    <w:p>
      <w:pPr>
        <w:pStyle w:val="Standard"/>
        <w:spacing w:lineRule="auto" w:line="240" w:before="0" w:after="0"/>
        <w:ind w:left="66"/>
        <w:jc w:val="center"/>
        <w:rPr/>
      </w:pPr>
      <w:r>
        <w:rPr>
          <w:rFonts w:cs="Open Sans" w:ascii="Open Sans" w:hAnsi="Open Sans"/>
          <w:b/>
          <w:sz w:val="20"/>
          <w:szCs w:val="20"/>
          <w:lang w:val="pl-PL"/>
        </w:rPr>
        <w:t>§ 23</w:t>
      </w:r>
    </w:p>
    <w:p>
      <w:pPr>
        <w:pStyle w:val="Standard"/>
        <w:spacing w:lineRule="auto" w:line="240" w:before="0" w:after="0"/>
        <w:ind w:left="66"/>
        <w:jc w:val="center"/>
        <w:rPr/>
      </w:pPr>
      <w:r>
        <w:rPr>
          <w:rFonts w:cs="Open Sans" w:ascii="Open Sans" w:hAnsi="Open Sans"/>
          <w:b/>
          <w:sz w:val="20"/>
          <w:szCs w:val="20"/>
          <w:lang w:val="pl-PL"/>
        </w:rPr>
        <w:t>ODSTĄPIENIE OD UMOWY</w:t>
      </w:r>
    </w:p>
    <w:p>
      <w:pPr>
        <w:pStyle w:val="Standard"/>
        <w:spacing w:lineRule="auto" w:line="240" w:before="0" w:after="0"/>
        <w:ind w:left="66"/>
        <w:jc w:val="center"/>
        <w:rPr>
          <w:rFonts w:ascii="Open Sans" w:hAnsi="Open Sans" w:cs="Open Sans"/>
          <w:b/>
          <w:sz w:val="20"/>
          <w:szCs w:val="20"/>
          <w:lang w:val="pl-PL"/>
        </w:rPr>
      </w:pPr>
      <w:r>
        <w:rPr/>
      </w:r>
    </w:p>
    <w:p>
      <w:pPr>
        <w:pStyle w:val="Standard"/>
        <w:numPr>
          <w:ilvl w:val="0"/>
          <w:numId w:val="15"/>
        </w:numPr>
        <w:spacing w:lineRule="auto" w:line="276" w:before="0" w:after="0"/>
        <w:jc w:val="both"/>
        <w:rPr/>
      </w:pPr>
      <w:r>
        <w:rPr>
          <w:rFonts w:cs="Open Sans" w:ascii="Open Sans" w:hAnsi="Open Sans"/>
          <w:sz w:val="20"/>
          <w:szCs w:val="20"/>
          <w:lang w:val="pl-PL"/>
        </w:rPr>
        <w:t>Zamawiającemu przysługuje prawo odstąpienia od umowy do dnia podpisania protokołu odbioru robót bez zastrzeżeń, w następujących przypadkach:</w:t>
      </w:r>
    </w:p>
    <w:p>
      <w:pPr>
        <w:pStyle w:val="Standard"/>
        <w:numPr>
          <w:ilvl w:val="1"/>
          <w:numId w:val="15"/>
        </w:numPr>
        <w:spacing w:lineRule="auto" w:line="276" w:before="0" w:after="0"/>
        <w:ind w:hanging="431" w:left="788"/>
        <w:jc w:val="both"/>
        <w:rPr/>
      </w:pPr>
      <w:r>
        <w:rPr>
          <w:rFonts w:cs="Open Sans" w:ascii="Open Sans" w:hAnsi="Open Sans"/>
          <w:sz w:val="20"/>
          <w:szCs w:val="20"/>
          <w:lang w:val="pl-PL"/>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 bez obowiązku płacenia kar umownych,</w:t>
      </w:r>
    </w:p>
    <w:p>
      <w:pPr>
        <w:pStyle w:val="Standard"/>
        <w:numPr>
          <w:ilvl w:val="1"/>
          <w:numId w:val="15"/>
        </w:numPr>
        <w:spacing w:lineRule="auto" w:line="276" w:before="0" w:after="0"/>
        <w:ind w:hanging="431" w:left="788"/>
        <w:jc w:val="both"/>
        <w:rPr/>
      </w:pPr>
      <w:r>
        <w:rPr>
          <w:rFonts w:cs="Open Sans" w:ascii="Open Sans" w:hAnsi="Open Sans"/>
          <w:kern w:val="0"/>
          <w:sz w:val="20"/>
          <w:szCs w:val="20"/>
          <w:lang w:val="pl-PL"/>
        </w:rPr>
        <w:t>jeżeli zostanie wszczęte postępowanie likwidacyjne, upadłościowe bądź restrukturyzacyjne w stosunku do Wykonawcy,</w:t>
      </w:r>
    </w:p>
    <w:p>
      <w:pPr>
        <w:pStyle w:val="Standard"/>
        <w:numPr>
          <w:ilvl w:val="1"/>
          <w:numId w:val="15"/>
        </w:numPr>
        <w:spacing w:lineRule="auto" w:line="276" w:before="0" w:after="0"/>
        <w:ind w:hanging="431" w:left="788"/>
        <w:jc w:val="both"/>
        <w:rPr/>
      </w:pPr>
      <w:r>
        <w:rPr>
          <w:rFonts w:cs="Open Sans" w:ascii="Open Sans" w:hAnsi="Open Sans"/>
          <w:sz w:val="20"/>
          <w:szCs w:val="20"/>
          <w:lang w:val="pl-PL"/>
        </w:rPr>
        <w:t>jeżeli zostanie wydany nakaz zajęcia majątku Wykonawcy,</w:t>
      </w:r>
    </w:p>
    <w:p>
      <w:pPr>
        <w:pStyle w:val="Standard"/>
        <w:numPr>
          <w:ilvl w:val="1"/>
          <w:numId w:val="15"/>
        </w:numPr>
        <w:spacing w:lineRule="auto" w:line="276" w:before="0" w:after="0"/>
        <w:ind w:hanging="431" w:left="788"/>
        <w:jc w:val="both"/>
        <w:rPr/>
      </w:pPr>
      <w:r>
        <w:rPr>
          <w:rFonts w:cs="Open Sans" w:ascii="Open Sans" w:hAnsi="Open Sans"/>
          <w:sz w:val="20"/>
          <w:szCs w:val="20"/>
          <w:lang w:val="pl-PL"/>
        </w:rPr>
        <w:t>jeżeli Wykonawca nie przystąpił do realizacji robót bądź bez uzgodnienia z Zamawiającym przerwał realizację robót i przerwa trwa dłużej niż 14 dni, stwierdzone odpowiednim wpisem w dzienniku budowy,</w:t>
      </w:r>
    </w:p>
    <w:p>
      <w:pPr>
        <w:pStyle w:val="Standard"/>
        <w:numPr>
          <w:ilvl w:val="1"/>
          <w:numId w:val="15"/>
        </w:numPr>
        <w:spacing w:lineRule="auto" w:line="276" w:before="0" w:after="0"/>
        <w:ind w:hanging="431" w:left="788"/>
        <w:jc w:val="both"/>
        <w:rPr/>
      </w:pPr>
      <w:r>
        <w:rPr>
          <w:rFonts w:cs="Open Sans" w:ascii="Open Sans" w:hAnsi="Open Sans"/>
          <w:sz w:val="20"/>
          <w:szCs w:val="20"/>
          <w:lang w:val="pl-PL"/>
        </w:rPr>
        <w:t>jeżeli Wykonawca wykonuje swoje obowiązki nieterminowo lub w sposób nienależyty                         i mimo pisemnego zgłoszenia zastrzeżeń i wezwania Zamawiającego lub Nadzoru Inwestorskiego nie wykazuje poprawy.</w:t>
      </w:r>
    </w:p>
    <w:p>
      <w:pPr>
        <w:pStyle w:val="Standard"/>
        <w:numPr>
          <w:ilvl w:val="0"/>
          <w:numId w:val="15"/>
        </w:numPr>
        <w:spacing w:lineRule="auto" w:line="276" w:before="0" w:after="0"/>
        <w:jc w:val="both"/>
        <w:rPr/>
      </w:pPr>
      <w:r>
        <w:rPr>
          <w:rFonts w:cs="Open Sans" w:ascii="Open Sans" w:hAnsi="Open Sans"/>
          <w:sz w:val="20"/>
          <w:szCs w:val="20"/>
          <w:lang w:val="pl-PL"/>
        </w:rPr>
        <w:t>Zamawiający może odstąpić od niniejszej umowy w terminie 30 dni od powzięcia wiadomości o którejkolwiek z okoliczności wymienionej w ust. 1.</w:t>
      </w:r>
    </w:p>
    <w:p>
      <w:pPr>
        <w:pStyle w:val="Standard"/>
        <w:numPr>
          <w:ilvl w:val="0"/>
          <w:numId w:val="15"/>
        </w:numPr>
        <w:spacing w:lineRule="auto" w:line="276" w:before="0" w:after="0"/>
        <w:jc w:val="both"/>
        <w:rPr/>
      </w:pPr>
      <w:r>
        <w:rPr>
          <w:rFonts w:cs="Open Sans" w:ascii="Open Sans" w:hAnsi="Open Sans"/>
          <w:sz w:val="20"/>
          <w:szCs w:val="20"/>
          <w:lang w:val="pl-PL"/>
        </w:rPr>
        <w:t>Odstąpienie od umowy na podstawie przepisów prawa bądź na podstawie umownego prawa odstąpienia określonego w ust. 1 następuje pod rygorem nieważności z chwilą pisemnego zawiadomienia o przyczynie odstąpienia od umowy wraz z uzasadnieniem.</w:t>
      </w:r>
    </w:p>
    <w:p>
      <w:pPr>
        <w:pStyle w:val="Standard"/>
        <w:numPr>
          <w:ilvl w:val="0"/>
          <w:numId w:val="15"/>
        </w:numPr>
        <w:spacing w:lineRule="auto" w:line="276" w:before="0" w:after="0"/>
        <w:jc w:val="both"/>
        <w:rPr/>
      </w:pPr>
      <w:r>
        <w:rPr>
          <w:rFonts w:cs="Open Sans" w:ascii="Open Sans" w:hAnsi="Open Sans"/>
          <w:sz w:val="20"/>
          <w:szCs w:val="20"/>
          <w:lang w:val="pl-PL"/>
        </w:rPr>
        <w:t>W razie odstąpienia od umowy, w terminie 7 dni od daty odstąpienia, strony sporządzają protokół inwentaryzacji wykonanych robót według stanu na dzień odstąpienia oraz uzgadniają sposób i zakres zabezpieczenia przerwanych robót na koszt strony, która spowodowała odstąpienie od umowy, § 16 umowy stosuje się odpowiednio.</w:t>
      </w:r>
    </w:p>
    <w:p>
      <w:pPr>
        <w:pStyle w:val="Standard"/>
        <w:numPr>
          <w:ilvl w:val="0"/>
          <w:numId w:val="15"/>
        </w:numPr>
        <w:spacing w:lineRule="auto" w:line="276" w:before="0" w:after="0"/>
        <w:jc w:val="both"/>
        <w:rPr/>
      </w:pPr>
      <w:r>
        <w:rPr>
          <w:rFonts w:cs="Open Sans" w:ascii="Open Sans" w:hAnsi="Open Sans"/>
          <w:sz w:val="20"/>
          <w:szCs w:val="20"/>
          <w:lang w:val="pl-PL"/>
        </w:rPr>
        <w:t>Odstąpienie od umowy następuje ze skutkiem od dnia doręczenia oświadczenia a Wykonawcy przysługuje wynagrodzenie za roboty wykonane w sposób zgodny z umową do dnia odstąpienia, odebrane bez zastrzeżeń, w oparciu o kosztorys powykonawczy na podstawie protokołu inwentaryzacji wykonanych robót.</w:t>
      </w:r>
    </w:p>
    <w:p>
      <w:pPr>
        <w:pStyle w:val="Standard"/>
        <w:numPr>
          <w:ilvl w:val="0"/>
          <w:numId w:val="15"/>
        </w:numPr>
        <w:spacing w:lineRule="auto" w:line="276" w:before="0" w:after="0"/>
        <w:jc w:val="both"/>
        <w:rPr/>
      </w:pPr>
      <w:r>
        <w:rPr>
          <w:rFonts w:cs="Open Sans" w:ascii="Open Sans" w:hAnsi="Open Sans"/>
          <w:sz w:val="20"/>
          <w:szCs w:val="20"/>
          <w:lang w:val="pl-PL"/>
        </w:rPr>
        <w:t xml:space="preserve">Jeżeli Wykonawca będzie wykonywał przedmiot umowy wadliwie albo sprzecznie z umową Zamawiający może wezwać go do zmiany sposobu wykonywania umowy i wyznaczyć mu w tym celu odpowiedni termin. </w:t>
      </w:r>
    </w:p>
    <w:p>
      <w:pPr>
        <w:pStyle w:val="Standard"/>
        <w:spacing w:lineRule="auto" w:line="240" w:before="0" w:after="0"/>
        <w:ind w:left="284"/>
        <w:jc w:val="both"/>
        <w:rPr/>
      </w:pPr>
      <w:r>
        <w:rPr>
          <w:rFonts w:cs="Open Sans" w:ascii="Open Sans" w:hAnsi="Open Sans"/>
          <w:sz w:val="20"/>
          <w:szCs w:val="20"/>
          <w:lang w:val="pl-PL"/>
        </w:rPr>
        <w:t>Po bezskutecznym upływie wyznaczonego terminu Zamawiający może od umowy odstąpić albo powierzyć poprawienie lub dalsze wykonanie przedmiotu umowy innemu podmiotowi na koszt Wykonawcy.</w:t>
      </w:r>
    </w:p>
    <w:p>
      <w:pPr>
        <w:pStyle w:val="Standard"/>
        <w:spacing w:lineRule="auto" w:line="240" w:before="0" w:after="0"/>
        <w:ind w:left="284"/>
        <w:jc w:val="both"/>
        <w:rPr>
          <w:rFonts w:ascii="Open Sans" w:hAnsi="Open Sans" w:cs="Open Sans"/>
          <w:sz w:val="20"/>
          <w:szCs w:val="20"/>
          <w:lang w:val="pl-PL"/>
        </w:rPr>
      </w:pPr>
      <w:r>
        <w:rPr/>
      </w:r>
    </w:p>
    <w:p>
      <w:pPr>
        <w:pStyle w:val="Standard"/>
        <w:spacing w:lineRule="auto" w:line="240" w:before="0" w:after="0"/>
        <w:jc w:val="center"/>
        <w:rPr/>
      </w:pPr>
      <w:r>
        <w:rPr>
          <w:rFonts w:cs="Open Sans" w:ascii="Open Sans" w:hAnsi="Open Sans"/>
          <w:b/>
          <w:sz w:val="20"/>
          <w:szCs w:val="20"/>
          <w:lang w:val="pl-PL"/>
        </w:rPr>
        <w:t>§ 24</w:t>
      </w:r>
    </w:p>
    <w:p>
      <w:pPr>
        <w:pStyle w:val="Default"/>
        <w:spacing w:lineRule="auto" w:line="240" w:before="0" w:after="0"/>
        <w:jc w:val="center"/>
        <w:rPr/>
      </w:pPr>
      <w:r>
        <w:rPr>
          <w:rStyle w:val="StrongEmphasis"/>
          <w:rFonts w:eastAsia="Calibri" w:cs="Open Sans" w:ascii="Open Sans" w:hAnsi="Open Sans"/>
          <w:color w:val="auto"/>
          <w:sz w:val="20"/>
          <w:szCs w:val="20"/>
        </w:rPr>
        <w:t>ROBOTY DODATKOWE</w:t>
      </w:r>
    </w:p>
    <w:p>
      <w:pPr>
        <w:pStyle w:val="Default"/>
        <w:spacing w:lineRule="auto" w:line="240" w:before="0" w:after="0"/>
        <w:jc w:val="center"/>
        <w:rPr>
          <w:rStyle w:val="StrongEmphasis"/>
          <w:rFonts w:ascii="Open Sans" w:hAnsi="Open Sans" w:eastAsia="Calibri" w:cs="Open Sans"/>
          <w:color w:val="auto"/>
          <w:sz w:val="20"/>
          <w:szCs w:val="20"/>
        </w:rPr>
      </w:pPr>
      <w:r>
        <w:rPr/>
      </w:r>
    </w:p>
    <w:p>
      <w:pPr>
        <w:pStyle w:val="Standard"/>
        <w:widowControl/>
        <w:numPr>
          <w:ilvl w:val="0"/>
          <w:numId w:val="23"/>
        </w:numPr>
        <w:tabs>
          <w:tab w:val="left" w:pos="720" w:leader="none"/>
        </w:tabs>
        <w:spacing w:lineRule="auto" w:line="276" w:before="0" w:after="0"/>
        <w:jc w:val="both"/>
        <w:textAlignment w:val="auto"/>
        <w:rPr/>
      </w:pPr>
      <w:r>
        <w:rPr>
          <w:rStyle w:val="StrongEmphasis"/>
          <w:rFonts w:eastAsia="Times New Roman" w:cs="Open Sans" w:ascii="Open Sans" w:hAnsi="Open Sans"/>
          <w:b w:val="false"/>
          <w:bCs w:val="false"/>
          <w:spacing w:val="-4"/>
          <w:sz w:val="20"/>
          <w:szCs w:val="20"/>
          <w:lang w:val="pl-PL"/>
        </w:rPr>
        <w:t>Roboty dodatkowe, nieobjęte niniejszym zamówieniem, będą realizowane na podstawie stosownego aneksu do umowy, podpisanego przez strony, zgodnie z § 28 ust. 3 umowy.</w:t>
      </w:r>
    </w:p>
    <w:p>
      <w:pPr>
        <w:pStyle w:val="Standard"/>
        <w:widowControl/>
        <w:numPr>
          <w:ilvl w:val="0"/>
          <w:numId w:val="23"/>
        </w:numPr>
        <w:tabs>
          <w:tab w:val="left" w:pos="720" w:leader="none"/>
        </w:tabs>
        <w:spacing w:lineRule="auto" w:line="276" w:before="0" w:after="0"/>
        <w:jc w:val="both"/>
        <w:textAlignment w:val="auto"/>
        <w:rPr/>
      </w:pPr>
      <w:r>
        <w:rPr>
          <w:rStyle w:val="StrongEmphasis"/>
          <w:rFonts w:eastAsia="Times New Roman" w:cs="Open Sans" w:ascii="Open Sans" w:hAnsi="Open Sans"/>
          <w:b w:val="false"/>
          <w:bCs w:val="false"/>
          <w:spacing w:val="-4"/>
          <w:sz w:val="20"/>
          <w:szCs w:val="20"/>
          <w:lang w:val="pl-PL"/>
        </w:rPr>
        <w:t>Wykonawca sporządzi kosztorysy na roboty dodatkowe stosując następujące zasady:</w:t>
      </w:r>
    </w:p>
    <w:p>
      <w:pPr>
        <w:pStyle w:val="Standard"/>
        <w:widowControl/>
        <w:numPr>
          <w:ilvl w:val="1"/>
          <w:numId w:val="25"/>
        </w:numPr>
        <w:spacing w:lineRule="auto" w:line="276" w:before="0" w:after="0"/>
        <w:ind w:hanging="425" w:left="709"/>
        <w:jc w:val="both"/>
        <w:textAlignment w:val="auto"/>
        <w:rPr/>
      </w:pPr>
      <w:r>
        <w:rPr>
          <w:rStyle w:val="StrongEmphasis"/>
          <w:rFonts w:eastAsia="Times New Roman" w:cs="Open Sans" w:ascii="Open Sans" w:hAnsi="Open Sans"/>
          <w:b w:val="false"/>
          <w:bCs w:val="false"/>
          <w:spacing w:val="-4"/>
          <w:sz w:val="20"/>
          <w:szCs w:val="20"/>
          <w:lang w:val="pl-PL"/>
        </w:rPr>
        <w:t>ceny jednostkowe robót lub ceny czynników produkcji, wskaźniki narzutów kosztów pośrednich, zakupu i narzutu zysku, zostaną przyjęte w wysokości nie wyższej niż w kosztorysie inwestorskim stanowiącym załącznik do dokumentacji projektowo – kosztorysowej opracowanej przez Wykonawcę.</w:t>
      </w:r>
    </w:p>
    <w:p>
      <w:pPr>
        <w:pStyle w:val="Standard"/>
        <w:widowControl/>
        <w:numPr>
          <w:ilvl w:val="1"/>
          <w:numId w:val="25"/>
        </w:numPr>
        <w:spacing w:lineRule="auto" w:line="276" w:before="0" w:after="0"/>
        <w:ind w:hanging="425" w:left="709"/>
        <w:jc w:val="both"/>
        <w:textAlignment w:val="auto"/>
        <w:rPr/>
      </w:pPr>
      <w:r>
        <w:rPr>
          <w:rStyle w:val="StrongEmphasis"/>
          <w:rFonts w:eastAsia="Times New Roman" w:cs="Open Sans" w:ascii="Open Sans" w:hAnsi="Open Sans"/>
          <w:b w:val="false"/>
          <w:bCs w:val="false"/>
          <w:spacing w:val="-4"/>
          <w:sz w:val="20"/>
          <w:szCs w:val="20"/>
          <w:lang w:val="pl-PL"/>
        </w:rPr>
        <w:t>brakujące ceny czynników produkcji Wykonawca przyjmie w faktycznej wysokości, jednak nie wyższej niż ceny średnie, podane w aktualnie obowiązującym cenniku SEKOCENBUD (kwartalnym),</w:t>
      </w:r>
    </w:p>
    <w:p>
      <w:pPr>
        <w:pStyle w:val="Standard"/>
        <w:widowControl/>
        <w:numPr>
          <w:ilvl w:val="1"/>
          <w:numId w:val="25"/>
        </w:numPr>
        <w:spacing w:lineRule="auto" w:line="276" w:before="0" w:after="0"/>
        <w:ind w:hanging="425" w:left="709"/>
        <w:jc w:val="both"/>
        <w:textAlignment w:val="auto"/>
        <w:rPr/>
      </w:pPr>
      <w:r>
        <w:rPr>
          <w:rStyle w:val="StrongEmphasis"/>
          <w:rFonts w:eastAsia="Times New Roman" w:cs="Open Sans" w:ascii="Open Sans" w:hAnsi="Open Sans"/>
          <w:b w:val="false"/>
          <w:bCs w:val="false"/>
          <w:spacing w:val="-4"/>
          <w:sz w:val="20"/>
          <w:szCs w:val="20"/>
          <w:lang w:val="pl-PL"/>
        </w:rPr>
        <w:t>podstawą do określenia nakładów rzeczowych będą normy zawarte w kosztorysach ofertowych, a w przypadku ich braku – kolejno odpowiednie pozycje KNR-ów, KNNR-ów, a następnie wycena indywidualna Wykonawcy,</w:t>
      </w:r>
    </w:p>
    <w:p>
      <w:pPr>
        <w:pStyle w:val="Standard"/>
        <w:widowControl/>
        <w:numPr>
          <w:ilvl w:val="1"/>
          <w:numId w:val="25"/>
        </w:numPr>
        <w:spacing w:lineRule="auto" w:line="276" w:before="0" w:after="0"/>
        <w:ind w:hanging="425" w:left="709"/>
        <w:jc w:val="both"/>
        <w:textAlignment w:val="auto"/>
        <w:rPr/>
      </w:pPr>
      <w:r>
        <w:rPr>
          <w:rStyle w:val="StrongEmphasis"/>
          <w:rFonts w:eastAsia="Times New Roman" w:cs="Open Sans" w:ascii="Open Sans" w:hAnsi="Open Sans"/>
          <w:b w:val="false"/>
          <w:bCs w:val="false"/>
          <w:spacing w:val="-4"/>
          <w:sz w:val="20"/>
          <w:szCs w:val="20"/>
          <w:lang w:val="pl-PL"/>
        </w:rPr>
        <w:t>Wykonawca zobowiązany jest okazać dokumenty zakupu materiałów na żądanie Zamawiającego.</w:t>
      </w:r>
    </w:p>
    <w:p>
      <w:pPr>
        <w:pStyle w:val="Standard"/>
        <w:widowControl/>
        <w:numPr>
          <w:ilvl w:val="0"/>
          <w:numId w:val="23"/>
        </w:numPr>
        <w:tabs>
          <w:tab w:val="left" w:pos="720" w:leader="none"/>
        </w:tabs>
        <w:spacing w:lineRule="auto" w:line="240" w:before="0" w:after="0"/>
        <w:jc w:val="both"/>
        <w:textAlignment w:val="auto"/>
        <w:rPr/>
      </w:pPr>
      <w:r>
        <w:rPr>
          <w:rStyle w:val="StrongEmphasis"/>
          <w:rFonts w:eastAsia="Times New Roman" w:cs="Open Sans" w:ascii="Open Sans" w:hAnsi="Open Sans"/>
          <w:b w:val="false"/>
          <w:bCs w:val="false"/>
          <w:spacing w:val="-4"/>
          <w:sz w:val="20"/>
          <w:szCs w:val="20"/>
          <w:lang w:val="pl-PL"/>
        </w:rPr>
        <w:t>W oparciu o kosztorysy na roboty dodatkowe zostanie spisany protokół konieczności zatwierdzony przez Zamawiającego, który będzie podstawą do dokonania przez Strony stosownych zmian w umowie w drodze aneksu.</w:t>
      </w:r>
    </w:p>
    <w:p>
      <w:pPr>
        <w:pStyle w:val="Standard"/>
        <w:widowControl/>
        <w:numPr>
          <w:ilvl w:val="0"/>
          <w:numId w:val="0"/>
        </w:numPr>
        <w:tabs>
          <w:tab w:val="left" w:pos="720" w:leader="none"/>
        </w:tabs>
        <w:spacing w:lineRule="auto" w:line="240" w:before="0" w:after="0"/>
        <w:ind w:hanging="0" w:left="283"/>
        <w:jc w:val="both"/>
        <w:textAlignment w:val="auto"/>
        <w:rPr>
          <w:rStyle w:val="StrongEmphasis"/>
          <w:rFonts w:ascii="Open Sans" w:hAnsi="Open Sans" w:eastAsia="Times New Roman" w:cs="Open Sans"/>
          <w:b w:val="false"/>
          <w:bCs w:val="false"/>
          <w:spacing w:val="-4"/>
          <w:sz w:val="20"/>
          <w:szCs w:val="20"/>
          <w:lang w:val="pl-PL"/>
        </w:rPr>
      </w:pPr>
      <w:r>
        <w:rPr/>
      </w:r>
    </w:p>
    <w:p>
      <w:pPr>
        <w:pStyle w:val="Standard"/>
        <w:spacing w:lineRule="auto" w:line="240" w:before="0" w:after="0"/>
        <w:jc w:val="center"/>
        <w:rPr/>
      </w:pPr>
      <w:r>
        <w:rPr>
          <w:rFonts w:cs="Open Sans" w:ascii="Open Sans" w:hAnsi="Open Sans"/>
          <w:b/>
          <w:sz w:val="20"/>
          <w:szCs w:val="20"/>
          <w:lang w:val="pl-PL"/>
        </w:rPr>
        <w:t>§ 25</w:t>
      </w:r>
    </w:p>
    <w:p>
      <w:pPr>
        <w:pStyle w:val="Default"/>
        <w:spacing w:lineRule="auto" w:line="240" w:before="0" w:after="0"/>
        <w:jc w:val="center"/>
        <w:rPr/>
      </w:pPr>
      <w:r>
        <w:rPr>
          <w:rStyle w:val="StrongEmphasis"/>
          <w:rFonts w:eastAsia="Calibri" w:cs="Open Sans" w:ascii="Open Sans" w:hAnsi="Open Sans"/>
          <w:color w:val="auto"/>
          <w:sz w:val="20"/>
          <w:szCs w:val="20"/>
        </w:rPr>
        <w:t>PRAWA AUTORSKIE</w:t>
      </w:r>
    </w:p>
    <w:p>
      <w:pPr>
        <w:pStyle w:val="Default"/>
        <w:spacing w:lineRule="auto" w:line="240" w:before="0" w:after="0"/>
        <w:jc w:val="center"/>
        <w:rPr>
          <w:rStyle w:val="StrongEmphasis"/>
          <w:rFonts w:ascii="Open Sans" w:hAnsi="Open Sans" w:eastAsia="Calibri" w:cs="Open Sans"/>
          <w:color w:val="auto"/>
          <w:sz w:val="20"/>
          <w:szCs w:val="20"/>
        </w:rPr>
      </w:pPr>
      <w:r>
        <w:rPr/>
      </w:r>
    </w:p>
    <w:p>
      <w:pPr>
        <w:pStyle w:val="Standard"/>
        <w:widowControl/>
        <w:numPr>
          <w:ilvl w:val="0"/>
          <w:numId w:val="29"/>
        </w:numPr>
        <w:tabs>
          <w:tab w:val="left" w:pos="720" w:leader="none"/>
        </w:tabs>
        <w:spacing w:lineRule="auto" w:line="276" w:before="0" w:after="0"/>
        <w:jc w:val="both"/>
        <w:textAlignment w:val="auto"/>
        <w:rPr/>
      </w:pPr>
      <w:r>
        <w:rPr>
          <w:rStyle w:val="StrongEmphasis"/>
          <w:rFonts w:eastAsia="Times New Roman" w:cs="Open Sans" w:ascii="Open Sans" w:hAnsi="Open Sans"/>
          <w:b w:val="false"/>
          <w:bCs w:val="false"/>
          <w:spacing w:val="-4"/>
          <w:sz w:val="20"/>
          <w:szCs w:val="20"/>
          <w:lang w:val="pl-PL"/>
        </w:rPr>
        <w:t>Powstała w wyniku realizacji umowy dokumentacja projektowo-kosztorysowa jest przedmiotem prawa autorskiego w myśl przepisów ustawy z dnia 4 lutego 1994 r. o prawie autorskim i prawach pokrewnych.</w:t>
      </w:r>
    </w:p>
    <w:p>
      <w:pPr>
        <w:pStyle w:val="Standard"/>
        <w:widowControl/>
        <w:numPr>
          <w:ilvl w:val="0"/>
          <w:numId w:val="29"/>
        </w:numPr>
        <w:tabs>
          <w:tab w:val="left" w:pos="720" w:leader="none"/>
        </w:tabs>
        <w:spacing w:lineRule="auto" w:line="276" w:before="0" w:after="0"/>
        <w:jc w:val="both"/>
        <w:textAlignment w:val="auto"/>
        <w:rPr/>
      </w:pPr>
      <w:r>
        <w:rPr>
          <w:rStyle w:val="StrongEmphasis"/>
          <w:rFonts w:eastAsia="Times New Roman" w:cs="Open Sans" w:ascii="Open Sans" w:hAnsi="Open Sans"/>
          <w:b w:val="false"/>
          <w:bCs w:val="false"/>
          <w:spacing w:val="-4"/>
          <w:sz w:val="20"/>
          <w:szCs w:val="20"/>
          <w:lang w:val="pl-PL"/>
        </w:rPr>
        <w:t>Z chwilą przekazania przedmiotu umowy, Wykonawca przenosi na rzecz Zamawiającego majątkowe prawa autorskie do powstałej na mocy umowy dokumentacji projektowo-kosztorysowej, oraz własność powstałych na mocy umowy egzemplarzy dokumentacji projektowo-kosztorysowej, w tym również prawo do wykonywania zależnego prawa autorskiego i wyraża zgodę na:</w:t>
      </w:r>
    </w:p>
    <w:p>
      <w:pPr>
        <w:pStyle w:val="ListParagraph"/>
        <w:widowControl/>
        <w:numPr>
          <w:ilvl w:val="0"/>
          <w:numId w:val="20"/>
        </w:numPr>
        <w:tabs>
          <w:tab w:val="left" w:pos="720" w:leader="none"/>
        </w:tabs>
        <w:spacing w:before="57" w:after="0"/>
        <w:jc w:val="both"/>
        <w:rPr>
          <w:rFonts w:ascii="Open Sans" w:hAnsi="Open Sans" w:eastAsia="Andale Sans UI" w:cs="Open Sans"/>
          <w:vanish/>
          <w:kern w:val="2"/>
          <w:sz w:val="20"/>
          <w:szCs w:val="20"/>
          <w:lang w:eastAsia="fa-IR" w:bidi="fa-IR"/>
        </w:rPr>
      </w:pPr>
      <w:r>
        <w:rPr>
          <w:rFonts w:eastAsia="Andale Sans UI" w:cs="Open Sans" w:ascii="Open Sans" w:hAnsi="Open Sans"/>
          <w:vanish/>
          <w:kern w:val="2"/>
          <w:sz w:val="20"/>
          <w:szCs w:val="20"/>
          <w:lang w:eastAsia="fa-IR" w:bidi="fa-IR"/>
        </w:rPr>
      </w:r>
    </w:p>
    <w:p>
      <w:pPr>
        <w:pStyle w:val="ListParagraph"/>
        <w:widowControl/>
        <w:numPr>
          <w:ilvl w:val="0"/>
          <w:numId w:val="20"/>
        </w:numPr>
        <w:tabs>
          <w:tab w:val="left" w:pos="720" w:leader="none"/>
        </w:tabs>
        <w:spacing w:before="57" w:after="0"/>
        <w:jc w:val="both"/>
        <w:rPr>
          <w:rFonts w:ascii="Open Sans" w:hAnsi="Open Sans" w:eastAsia="Andale Sans UI" w:cs="Open Sans"/>
          <w:vanish/>
          <w:kern w:val="2"/>
          <w:sz w:val="20"/>
          <w:szCs w:val="20"/>
          <w:lang w:eastAsia="fa-IR" w:bidi="fa-IR"/>
        </w:rPr>
      </w:pPr>
      <w:r>
        <w:rPr>
          <w:rFonts w:eastAsia="Andale Sans UI" w:cs="Open Sans" w:ascii="Open Sans" w:hAnsi="Open Sans"/>
          <w:vanish/>
          <w:kern w:val="2"/>
          <w:sz w:val="20"/>
          <w:szCs w:val="20"/>
          <w:lang w:eastAsia="fa-IR" w:bidi="fa-IR"/>
        </w:rPr>
      </w:r>
    </w:p>
    <w:p>
      <w:pPr>
        <w:pStyle w:val="Standard"/>
        <w:widowControl/>
        <w:numPr>
          <w:ilvl w:val="1"/>
          <w:numId w:val="20"/>
        </w:numPr>
        <w:tabs>
          <w:tab w:val="left" w:pos="720" w:leader="none"/>
        </w:tabs>
        <w:spacing w:lineRule="auto" w:line="276" w:before="0" w:after="0"/>
        <w:jc w:val="both"/>
        <w:textAlignment w:val="auto"/>
        <w:rPr/>
      </w:pPr>
      <w:r>
        <w:rPr>
          <w:rFonts w:cs="Open Sans" w:ascii="Open Sans" w:hAnsi="Open Sans"/>
          <w:sz w:val="20"/>
          <w:szCs w:val="20"/>
          <w:lang w:val="pl-PL"/>
        </w:rPr>
        <w:t>dokonywanie zmian w powstałej na mocy umowy dokumentacji projektowo-kosztorysowej, wynikających w szczególności z potrzeby zmiany rozwiązań projektowych, zastosowania innych materiałów, ograniczenia wydatków, zmiany obowiązujących przepisów itd.,</w:t>
      </w:r>
    </w:p>
    <w:p>
      <w:pPr>
        <w:pStyle w:val="Standard"/>
        <w:widowControl/>
        <w:numPr>
          <w:ilvl w:val="1"/>
          <w:numId w:val="20"/>
        </w:numPr>
        <w:tabs>
          <w:tab w:val="left" w:pos="720" w:leader="none"/>
        </w:tabs>
        <w:spacing w:lineRule="auto" w:line="276" w:before="0" w:after="0"/>
        <w:jc w:val="both"/>
        <w:textAlignment w:val="auto"/>
        <w:rPr/>
      </w:pPr>
      <w:r>
        <w:rPr>
          <w:rFonts w:cs="Open Sans" w:ascii="Open Sans" w:hAnsi="Open Sans"/>
          <w:sz w:val="20"/>
          <w:szCs w:val="20"/>
          <w:lang w:val="pl-PL"/>
        </w:rPr>
        <w:t xml:space="preserve">utrwalanie powstałej na mocy umowy koncepcji dokumentacji projektowo-kosztorysowej </w:t>
        <w:br/>
        <w:t>w postaci cyfrowej np. na nośniku (CD-R),</w:t>
      </w:r>
    </w:p>
    <w:p>
      <w:pPr>
        <w:pStyle w:val="Standard"/>
        <w:widowControl/>
        <w:numPr>
          <w:ilvl w:val="1"/>
          <w:numId w:val="20"/>
        </w:numPr>
        <w:tabs>
          <w:tab w:val="left" w:pos="720" w:leader="none"/>
        </w:tabs>
        <w:spacing w:lineRule="auto" w:line="276" w:before="0" w:after="0"/>
        <w:jc w:val="both"/>
        <w:textAlignment w:val="auto"/>
        <w:rPr/>
      </w:pPr>
      <w:r>
        <w:rPr>
          <w:rFonts w:cs="Open Sans" w:ascii="Open Sans" w:hAnsi="Open Sans"/>
          <w:sz w:val="20"/>
          <w:szCs w:val="20"/>
          <w:lang w:val="pl-PL"/>
        </w:rPr>
        <w:t>zwielokrotnianie dowolną techniką powstałej na mocy umowy dokumentacji projektowo-kosztorysowej,</w:t>
      </w:r>
    </w:p>
    <w:p>
      <w:pPr>
        <w:pStyle w:val="Standard"/>
        <w:widowControl/>
        <w:numPr>
          <w:ilvl w:val="1"/>
          <w:numId w:val="20"/>
        </w:numPr>
        <w:tabs>
          <w:tab w:val="left" w:pos="720" w:leader="none"/>
        </w:tabs>
        <w:spacing w:lineRule="auto" w:line="276" w:before="0" w:after="0"/>
        <w:jc w:val="both"/>
        <w:textAlignment w:val="auto"/>
        <w:rPr/>
      </w:pPr>
      <w:r>
        <w:rPr>
          <w:rFonts w:cs="Open Sans" w:ascii="Open Sans" w:hAnsi="Open Sans"/>
          <w:sz w:val="20"/>
          <w:szCs w:val="20"/>
          <w:lang w:val="pl-PL"/>
        </w:rPr>
        <w:t>udostępnienie powstałej na mocy umowy dokumentacji projektowo-kosztorysowej osobom trzecim w celu wykonania przez nie nadzoru nad wykonywaniem prac realizowanych na podstawie tego projektu,</w:t>
      </w:r>
    </w:p>
    <w:p>
      <w:pPr>
        <w:pStyle w:val="Standard"/>
        <w:widowControl/>
        <w:numPr>
          <w:ilvl w:val="1"/>
          <w:numId w:val="20"/>
        </w:numPr>
        <w:tabs>
          <w:tab w:val="left" w:pos="720" w:leader="none"/>
        </w:tabs>
        <w:spacing w:lineRule="auto" w:line="276" w:before="0" w:after="0"/>
        <w:jc w:val="both"/>
        <w:textAlignment w:val="auto"/>
        <w:rPr/>
      </w:pPr>
      <w:r>
        <w:rPr>
          <w:rFonts w:cs="Open Sans" w:ascii="Open Sans" w:hAnsi="Open Sans"/>
          <w:sz w:val="20"/>
          <w:szCs w:val="20"/>
          <w:lang w:val="pl-PL"/>
        </w:rPr>
        <w:t xml:space="preserve">publikację opracowanej zgodnie z umową dokumentacji projektowo- kosztorysowej na stronie internetowej </w:t>
      </w:r>
      <w:hyperlink r:id="rId2">
        <w:r>
          <w:rPr>
            <w:rStyle w:val="Style9"/>
            <w:rFonts w:cs="Open Sans" w:ascii="Open Sans" w:hAnsi="Open Sans"/>
            <w:sz w:val="20"/>
            <w:szCs w:val="20"/>
            <w:u w:val="single"/>
            <w:lang w:val="pl-PL"/>
          </w:rPr>
          <w:t>http://bip.um.starachowice.pl</w:t>
        </w:r>
      </w:hyperlink>
    </w:p>
    <w:p>
      <w:pPr>
        <w:pStyle w:val="Standard"/>
        <w:widowControl/>
        <w:numPr>
          <w:ilvl w:val="0"/>
          <w:numId w:val="21"/>
        </w:numPr>
        <w:tabs>
          <w:tab w:val="left" w:pos="720" w:leader="none"/>
        </w:tabs>
        <w:spacing w:lineRule="auto" w:line="276" w:before="0" w:after="0"/>
        <w:jc w:val="both"/>
        <w:textAlignment w:val="auto"/>
        <w:rPr/>
      </w:pPr>
      <w:r>
        <w:rPr>
          <w:rFonts w:cs="Open Sans" w:ascii="Open Sans" w:hAnsi="Open Sans"/>
          <w:sz w:val="20"/>
          <w:szCs w:val="20"/>
          <w:lang w:val="pl-PL"/>
        </w:rPr>
        <w:t>Honorarium za przeniesione na Zamawiającego autorskie prawa majątkowe i prawo do wykonywania zależnych praw autorskich zostało uwzględnione w cenie oferty.</w:t>
      </w:r>
    </w:p>
    <w:p>
      <w:pPr>
        <w:pStyle w:val="Standard"/>
        <w:widowControl/>
        <w:numPr>
          <w:ilvl w:val="0"/>
          <w:numId w:val="21"/>
        </w:numPr>
        <w:tabs>
          <w:tab w:val="left" w:pos="720" w:leader="none"/>
        </w:tabs>
        <w:spacing w:lineRule="auto" w:line="276" w:before="0" w:after="0"/>
        <w:jc w:val="both"/>
        <w:textAlignment w:val="auto"/>
        <w:rPr/>
      </w:pPr>
      <w:r>
        <w:rPr>
          <w:rFonts w:cs="Open Sans" w:ascii="Open Sans" w:hAnsi="Open Sans"/>
          <w:sz w:val="20"/>
          <w:szCs w:val="20"/>
          <w:lang w:val="pl-PL"/>
        </w:rPr>
        <w:t>Przeniesienie majątkowych praw autorskich obejmuje w szczególności:</w:t>
      </w:r>
    </w:p>
    <w:p>
      <w:pPr>
        <w:pStyle w:val="Standard"/>
        <w:widowControl/>
        <w:numPr>
          <w:ilvl w:val="1"/>
          <w:numId w:val="21"/>
        </w:numPr>
        <w:tabs>
          <w:tab w:val="left" w:pos="720" w:leader="none"/>
        </w:tabs>
        <w:spacing w:lineRule="auto" w:line="276" w:before="0" w:after="0"/>
        <w:ind w:hanging="360" w:left="709"/>
        <w:jc w:val="both"/>
        <w:textAlignment w:val="auto"/>
        <w:rPr/>
      </w:pPr>
      <w:r>
        <w:rPr>
          <w:rFonts w:cs="Open Sans" w:ascii="Open Sans" w:hAnsi="Open Sans"/>
          <w:sz w:val="20"/>
          <w:szCs w:val="20"/>
          <w:lang w:val="pl-PL"/>
        </w:rPr>
        <w:t>przeniesienie autorskich praw majątkowych do dokumentacji projektowo-kosztorysowej na rzecz Zamawiającego w celu wykorzystania jej w całości lub we fragmentach w zakresie reprodukcji, publikacji, prezentacji, przetworzenia, wykonywania zależnego prawa autorskiego (kontynuacja lub wykorzystanie projektu przez innego autora), zbycia, realizacji robót budowlanych,</w:t>
      </w:r>
    </w:p>
    <w:p>
      <w:pPr>
        <w:pStyle w:val="Standard"/>
        <w:widowControl/>
        <w:numPr>
          <w:ilvl w:val="1"/>
          <w:numId w:val="21"/>
        </w:numPr>
        <w:tabs>
          <w:tab w:val="left" w:pos="720" w:leader="none"/>
        </w:tabs>
        <w:spacing w:lineRule="auto" w:line="276" w:before="0" w:after="0"/>
        <w:ind w:hanging="360" w:left="709"/>
        <w:jc w:val="both"/>
        <w:textAlignment w:val="auto"/>
        <w:rPr/>
      </w:pPr>
      <w:hyperlink r:id="rId3">
        <w:r>
          <w:rPr>
            <w:rStyle w:val="Style9"/>
            <w:rFonts w:cs="Open Sans" w:ascii="Open Sans" w:hAnsi="Open Sans"/>
            <w:spacing w:val="-7"/>
            <w:sz w:val="20"/>
            <w:szCs w:val="20"/>
            <w:lang w:val="pl-PL" w:eastAsia="ar-SA" w:bidi="ar-SA"/>
          </w:rPr>
          <w:t>korzystanie przez Zamawiającego z dokumentacji projektowo-kosztorysowej w celu wykorzystania jej w całości lub we fragmentach w zakresie reprodukcji, publikacji, prezentacji, przetworzenia, wykonywania zależnego prawa autorskiego (kontynuacja lub wykorzystanie projektu przez innego autora), zbycia, realizacji robót budowlanych.</w:t>
        </w:r>
      </w:hyperlink>
    </w:p>
    <w:p>
      <w:pPr>
        <w:pStyle w:val="Standard"/>
        <w:widowControl/>
        <w:numPr>
          <w:ilvl w:val="0"/>
          <w:numId w:val="0"/>
        </w:numPr>
        <w:tabs>
          <w:tab w:val="left" w:pos="720" w:leader="none"/>
        </w:tabs>
        <w:spacing w:lineRule="auto" w:line="276" w:before="0" w:after="0"/>
        <w:ind w:hanging="0" w:left="709"/>
        <w:jc w:val="both"/>
        <w:textAlignment w:val="auto"/>
        <w:rPr>
          <w:rFonts w:ascii="Open Sans" w:hAnsi="Open Sans" w:cs="Open Sans"/>
          <w:spacing w:val="-7"/>
          <w:sz w:val="20"/>
          <w:szCs w:val="20"/>
          <w:lang w:val="pl-PL" w:eastAsia="ar-SA" w:bidi="ar-SA"/>
        </w:rPr>
      </w:pPr>
      <w:r>
        <w:rPr/>
      </w:r>
    </w:p>
    <w:p>
      <w:pPr>
        <w:pStyle w:val="Standard"/>
        <w:widowControl/>
        <w:tabs>
          <w:tab w:val="left" w:pos="720" w:leader="none"/>
        </w:tabs>
        <w:spacing w:lineRule="auto" w:line="276" w:before="0" w:after="0"/>
        <w:jc w:val="center"/>
        <w:rPr/>
      </w:pPr>
      <w:r>
        <w:rPr>
          <w:rFonts w:cs="Open Sans" w:ascii="Open Sans" w:hAnsi="Open Sans"/>
          <w:b/>
          <w:bCs/>
          <w:sz w:val="20"/>
          <w:szCs w:val="20"/>
          <w:lang w:val="pl-PL"/>
        </w:rPr>
        <w:t>§ 26</w:t>
      </w:r>
    </w:p>
    <w:p>
      <w:pPr>
        <w:pStyle w:val="Standard"/>
        <w:widowControl/>
        <w:tabs>
          <w:tab w:val="left" w:pos="720" w:leader="none"/>
        </w:tabs>
        <w:spacing w:lineRule="auto" w:line="276" w:before="0" w:after="0"/>
        <w:jc w:val="center"/>
        <w:rPr/>
      </w:pPr>
      <w:r>
        <w:rPr>
          <w:rFonts w:cs="Open Sans" w:ascii="Open Sans" w:hAnsi="Open Sans"/>
          <w:b/>
          <w:bCs/>
          <w:sz w:val="20"/>
          <w:szCs w:val="20"/>
          <w:lang w:val="pl-PL"/>
        </w:rPr>
        <w:t>NADZÓR AUTORSKI</w:t>
      </w:r>
    </w:p>
    <w:p>
      <w:pPr>
        <w:pStyle w:val="Standard"/>
        <w:widowControl/>
        <w:tabs>
          <w:tab w:val="left" w:pos="720" w:leader="none"/>
        </w:tabs>
        <w:spacing w:lineRule="auto" w:line="276" w:before="0" w:after="0"/>
        <w:jc w:val="center"/>
        <w:rPr>
          <w:rFonts w:ascii="Open Sans" w:hAnsi="Open Sans" w:cs="Open Sans"/>
          <w:b/>
          <w:bCs/>
          <w:sz w:val="20"/>
          <w:szCs w:val="20"/>
          <w:lang w:val="pl-PL"/>
        </w:rPr>
      </w:pPr>
      <w:r>
        <w:rPr/>
      </w:r>
    </w:p>
    <w:p>
      <w:pPr>
        <w:pStyle w:val="ListParagraph"/>
        <w:spacing w:lineRule="auto" w:line="240" w:before="0" w:after="0"/>
        <w:ind w:left="284"/>
        <w:jc w:val="both"/>
        <w:rPr/>
      </w:pPr>
      <w:r>
        <w:rPr>
          <w:rFonts w:eastAsia="Andale Sans UI" w:cs="Open Sans" w:ascii="Open Sans" w:hAnsi="Open Sans"/>
          <w:kern w:val="2"/>
          <w:sz w:val="20"/>
          <w:szCs w:val="20"/>
          <w:lang w:eastAsia="fa-IR" w:bidi="fa-IR"/>
        </w:rPr>
        <w:t>Wykonawca sprawować będzie nadzór autorski zgodnie z warunkami niniejszej Umowy, w okresie realizacji robót budowlanych według Dokumentacji Projektowej do dnia uzyskania dla zadania inwestycyjnego objętego tym postępowaniem decyzji o pozwoleniu na użytkowanie. Nadzór na terenie budowy będzie sprawowany stosownie do art. 20 ust. 1 pkt 4 ustawy z dnia 7 lipca 1994 r. Prawo budowlane w sposób zgodny z umową zawartą przez Zamawiającego z Wykonawcą robót budowlanych oraz na warunkach wynikających z zaistniałych potrzeb rozwiązania problemów wynikłych w trakcie realizacji tego zadania inwestycyjnego.</w:t>
      </w:r>
    </w:p>
    <w:p>
      <w:pPr>
        <w:pStyle w:val="ListParagraph"/>
        <w:spacing w:lineRule="auto" w:line="240" w:before="0" w:after="0"/>
        <w:ind w:left="284"/>
        <w:jc w:val="both"/>
        <w:rPr>
          <w:rFonts w:ascii="Open Sans" w:hAnsi="Open Sans" w:eastAsia="Andale Sans UI" w:cs="Open Sans"/>
          <w:kern w:val="2"/>
          <w:sz w:val="20"/>
          <w:szCs w:val="20"/>
          <w:lang w:eastAsia="fa-IR" w:bidi="fa-IR"/>
        </w:rPr>
      </w:pPr>
      <w:r>
        <w:rPr/>
      </w:r>
    </w:p>
    <w:p>
      <w:pPr>
        <w:pStyle w:val="ListParagraph"/>
        <w:spacing w:lineRule="auto" w:line="240" w:before="0" w:after="0"/>
        <w:ind w:left="284"/>
        <w:jc w:val="both"/>
        <w:rPr>
          <w:rFonts w:ascii="Open Sans" w:hAnsi="Open Sans" w:eastAsia="Andale Sans UI" w:cs="Open Sans"/>
          <w:kern w:val="2"/>
          <w:sz w:val="20"/>
          <w:szCs w:val="20"/>
          <w:lang w:eastAsia="fa-IR" w:bidi="fa-IR"/>
        </w:rPr>
      </w:pPr>
      <w:r>
        <w:rPr/>
      </w:r>
    </w:p>
    <w:p>
      <w:pPr>
        <w:pStyle w:val="ListParagraph"/>
        <w:spacing w:lineRule="auto" w:line="240" w:before="0" w:after="0"/>
        <w:ind w:left="284"/>
        <w:jc w:val="both"/>
        <w:rPr>
          <w:rFonts w:ascii="Open Sans" w:hAnsi="Open Sans" w:eastAsia="Andale Sans UI" w:cs="Open Sans"/>
          <w:kern w:val="2"/>
          <w:sz w:val="20"/>
          <w:szCs w:val="20"/>
          <w:lang w:eastAsia="fa-IR" w:bidi="fa-IR"/>
        </w:rPr>
      </w:pPr>
      <w:r>
        <w:rPr/>
      </w:r>
    </w:p>
    <w:p>
      <w:pPr>
        <w:pStyle w:val="Standard"/>
        <w:spacing w:lineRule="auto" w:line="240" w:before="0" w:after="0"/>
        <w:ind w:left="66"/>
        <w:jc w:val="center"/>
        <w:rPr/>
      </w:pPr>
      <w:r>
        <w:rPr>
          <w:rFonts w:cs="Open Sans" w:ascii="Open Sans" w:hAnsi="Open Sans"/>
          <w:b/>
          <w:sz w:val="20"/>
          <w:szCs w:val="20"/>
          <w:lang w:val="pl-PL"/>
        </w:rPr>
        <w:t>§ 27</w:t>
      </w:r>
    </w:p>
    <w:p>
      <w:pPr>
        <w:pStyle w:val="Standard"/>
        <w:spacing w:lineRule="auto" w:line="240" w:before="0" w:after="0"/>
        <w:ind w:left="66"/>
        <w:jc w:val="center"/>
        <w:rPr/>
      </w:pPr>
      <w:r>
        <w:rPr>
          <w:rFonts w:cs="Open Sans" w:ascii="Open Sans" w:hAnsi="Open Sans"/>
          <w:b/>
          <w:sz w:val="20"/>
          <w:szCs w:val="20"/>
          <w:lang w:val="pl-PL"/>
        </w:rPr>
        <w:t>INFORMACJA I PROMOCJA PROJEKTU</w:t>
      </w:r>
    </w:p>
    <w:p>
      <w:pPr>
        <w:pStyle w:val="Standard"/>
        <w:spacing w:lineRule="auto" w:line="240" w:before="0" w:after="0"/>
        <w:ind w:left="66"/>
        <w:jc w:val="center"/>
        <w:rPr>
          <w:rFonts w:ascii="Open Sans" w:hAnsi="Open Sans" w:cs="Open Sans"/>
          <w:b/>
          <w:sz w:val="20"/>
          <w:szCs w:val="20"/>
          <w:lang w:val="pl-PL"/>
        </w:rPr>
      </w:pPr>
      <w:r>
        <w:rPr/>
      </w:r>
    </w:p>
    <w:p>
      <w:pPr>
        <w:pStyle w:val="Standard"/>
        <w:numPr>
          <w:ilvl w:val="0"/>
          <w:numId w:val="37"/>
        </w:numPr>
        <w:tabs>
          <w:tab w:val="clear" w:pos="720"/>
        </w:tabs>
        <w:spacing w:lineRule="auto" w:line="276" w:before="0" w:after="0"/>
        <w:ind w:hanging="426" w:left="426"/>
        <w:jc w:val="both"/>
        <w:rPr/>
      </w:pPr>
      <w:r>
        <w:rPr>
          <w:rFonts w:cs="Open Sans" w:ascii="Open Sans" w:hAnsi="Open Sans"/>
          <w:sz w:val="20"/>
          <w:szCs w:val="20"/>
          <w:lang w:val="pl-PL"/>
        </w:rPr>
        <w:t>Wykonawca zobowiązuje się do realizacji wszelkich działań informacyjnych i promocyjnych związanych z realizacją przedmiotu niniejszej umowy zgodnie z dokumentami programowymi dotyczącymi informacji i promocji programu dofinansowania.</w:t>
      </w:r>
    </w:p>
    <w:p>
      <w:pPr>
        <w:pStyle w:val="Standard"/>
        <w:numPr>
          <w:ilvl w:val="0"/>
          <w:numId w:val="38"/>
        </w:numPr>
        <w:tabs>
          <w:tab w:val="clear" w:pos="720"/>
        </w:tabs>
        <w:spacing w:lineRule="auto" w:line="276" w:before="0" w:after="0"/>
        <w:ind w:hanging="426" w:left="426"/>
        <w:jc w:val="both"/>
        <w:rPr/>
      </w:pPr>
      <w:r>
        <w:rPr>
          <w:rFonts w:cs="Open Sans" w:ascii="Open Sans" w:hAnsi="Open Sans"/>
          <w:sz w:val="20"/>
          <w:szCs w:val="20"/>
          <w:lang w:val="pl-PL"/>
        </w:rPr>
        <w:t xml:space="preserve">Wykonawca zobowiązuje się zapewnić właściwą widoczność wsparcia udzielonego przez dotacjodawcę we wszystkich działaniach związanych z realizacją przedmiotu umowy, w szczególności poprzez właściwe oznakowanie miejsc realizacji projektu, infrastruktury, materiałów informacyjnych oraz innych elementów związanych z projektem, tak aby informacja o wsparciu była czytelna i dostępna dla opinii publicznej. </w:t>
      </w:r>
    </w:p>
    <w:p>
      <w:pPr>
        <w:pStyle w:val="Standard"/>
        <w:numPr>
          <w:ilvl w:val="0"/>
          <w:numId w:val="39"/>
        </w:numPr>
        <w:tabs>
          <w:tab w:val="clear" w:pos="720"/>
        </w:tabs>
        <w:spacing w:lineRule="auto" w:line="276" w:before="0" w:after="0"/>
        <w:ind w:hanging="426" w:left="426"/>
        <w:jc w:val="both"/>
        <w:rPr/>
      </w:pPr>
      <w:r>
        <w:rPr>
          <w:rFonts w:cs="Open Sans" w:ascii="Open Sans" w:hAnsi="Open Sans"/>
          <w:sz w:val="20"/>
          <w:szCs w:val="20"/>
          <w:lang w:val="pl-PL"/>
        </w:rPr>
        <w:t xml:space="preserve">W przypadku realizacji robót budowlanych lub przedsięwzięć infrastrukturalnych Wykonawca zobowiązuje się do przygotowania, montażu, utrzymania oraz zabezpieczenia tablicy informacyjnej w miejscu realizacji inwestycji. Tablica informacyjna powinna być wykonana z trwałych materiałów, umieszczona w miejscu widocznym i ogólnodostępnym oraz zamontowana najpóźniej w dniu rozpoczęcia robót budowlanych lub niezwłocznie po podpisaniu umowy o dofinansowanie, jeżeli roboty rozpoczęły się wcześniej </w:t>
      </w:r>
    </w:p>
    <w:p>
      <w:pPr>
        <w:pStyle w:val="Standard"/>
        <w:numPr>
          <w:ilvl w:val="0"/>
          <w:numId w:val="40"/>
        </w:numPr>
        <w:tabs>
          <w:tab w:val="clear" w:pos="720"/>
        </w:tabs>
        <w:spacing w:lineRule="auto" w:line="276" w:before="0" w:after="0"/>
        <w:ind w:hanging="426" w:left="426"/>
        <w:jc w:val="both"/>
        <w:rPr/>
      </w:pPr>
      <w:r>
        <w:rPr>
          <w:rFonts w:cs="Open Sans" w:ascii="Open Sans" w:hAnsi="Open Sans"/>
          <w:sz w:val="20"/>
          <w:szCs w:val="20"/>
          <w:lang w:val="pl-PL"/>
        </w:rPr>
        <w:t xml:space="preserve">Tablica informacyjna powinna być utrzymywana przez cały okres realizacji inwestycji. w przypadku realizacji robót w więcej niż jednej lokalizacji Wykonawca zobowiązany jest do umieszczenia odpowiedniej liczby tablic informacyjnych w celu zapewnienia właściwej widoczności projektu we wszystkich miejscach jego realizacji </w:t>
      </w:r>
    </w:p>
    <w:p>
      <w:pPr>
        <w:pStyle w:val="Standard"/>
        <w:numPr>
          <w:ilvl w:val="0"/>
          <w:numId w:val="41"/>
        </w:numPr>
        <w:tabs>
          <w:tab w:val="clear" w:pos="720"/>
        </w:tabs>
        <w:spacing w:lineRule="auto" w:line="276" w:before="0" w:after="0"/>
        <w:ind w:hanging="426" w:left="426"/>
        <w:jc w:val="both"/>
        <w:rPr/>
      </w:pPr>
      <w:r>
        <w:rPr>
          <w:rFonts w:cs="Open Sans" w:ascii="Open Sans" w:hAnsi="Open Sans"/>
          <w:sz w:val="20"/>
          <w:szCs w:val="20"/>
          <w:lang w:val="pl-PL"/>
        </w:rPr>
        <w:t xml:space="preserve">Po zakończeniu robót inwestycyjnych Wykonawca zobowiązuje się do montażu tablicy pamiątkowej w miejscu realizacji projektu, zgodnie z wymaganiami określonymi w dokumentach programu. Tablica pamiątkowa powinna zostać zamontowana w miejscu widocznym i publicznie dostępnym. w przypadku realizacji projektu w kilku lokalizacjach Wykonawca zobowiązany jest do montażu odpowiedniej liczby tablic pamiątkowych. </w:t>
      </w:r>
    </w:p>
    <w:p>
      <w:pPr>
        <w:pStyle w:val="Standard"/>
        <w:numPr>
          <w:ilvl w:val="0"/>
          <w:numId w:val="42"/>
        </w:numPr>
        <w:tabs>
          <w:tab w:val="clear" w:pos="720"/>
        </w:tabs>
        <w:spacing w:lineRule="auto" w:line="276" w:before="0" w:after="0"/>
        <w:ind w:hanging="426" w:left="426"/>
        <w:jc w:val="both"/>
        <w:rPr/>
      </w:pPr>
      <w:r>
        <w:rPr>
          <w:rFonts w:cs="Open Sans" w:ascii="Open Sans" w:hAnsi="Open Sans"/>
          <w:sz w:val="20"/>
          <w:szCs w:val="20"/>
          <w:lang w:val="pl-PL"/>
        </w:rPr>
        <w:t xml:space="preserve">Wykonawca zobowiązuje się do oznakowania wszystkich elementów infrastruktury, urządzeń, środków trwałych, pojazdów, sprzętu lub innych składników majątku zakupionych lub wykorzystywanych w ramach realizacji projektu odpowiednimi naklejkami lub oznaczeniami identyfikującymi źródło finansowania projektu, zgodnie z wytycznymi programu </w:t>
      </w:r>
    </w:p>
    <w:p>
      <w:pPr>
        <w:pStyle w:val="Standard"/>
        <w:numPr>
          <w:ilvl w:val="0"/>
          <w:numId w:val="0"/>
        </w:numPr>
        <w:tabs>
          <w:tab w:val="clear" w:pos="720"/>
        </w:tabs>
        <w:spacing w:lineRule="auto" w:line="276" w:before="0" w:after="0"/>
        <w:ind w:hanging="0" w:left="426"/>
        <w:jc w:val="both"/>
        <w:rPr>
          <w:rFonts w:ascii="Open Sans" w:hAnsi="Open Sans" w:cs="Open Sans"/>
          <w:sz w:val="20"/>
          <w:szCs w:val="20"/>
          <w:lang w:val="pl-PL"/>
        </w:rPr>
      </w:pPr>
      <w:r>
        <w:rPr/>
      </w:r>
    </w:p>
    <w:p>
      <w:pPr>
        <w:pStyle w:val="Standard"/>
        <w:spacing w:lineRule="auto" w:line="240" w:before="0" w:after="0"/>
        <w:ind w:left="66"/>
        <w:jc w:val="center"/>
        <w:rPr/>
      </w:pPr>
      <w:r>
        <w:rPr>
          <w:rFonts w:cs="Open Sans" w:ascii="Open Sans" w:hAnsi="Open Sans"/>
          <w:b/>
          <w:sz w:val="20"/>
          <w:szCs w:val="20"/>
          <w:lang w:val="pl-PL"/>
        </w:rPr>
        <w:t>§ 28</w:t>
      </w:r>
    </w:p>
    <w:p>
      <w:pPr>
        <w:pStyle w:val="Standard"/>
        <w:spacing w:lineRule="auto" w:line="240" w:before="0" w:after="0"/>
        <w:ind w:left="66"/>
        <w:jc w:val="center"/>
        <w:rPr/>
      </w:pPr>
      <w:r>
        <w:rPr>
          <w:rFonts w:cs="Open Sans" w:ascii="Open Sans" w:hAnsi="Open Sans"/>
          <w:b/>
          <w:sz w:val="20"/>
          <w:szCs w:val="20"/>
          <w:lang w:val="pl-PL"/>
        </w:rPr>
        <w:t>POSTANOWIENIA KOŃCOWE</w:t>
      </w:r>
    </w:p>
    <w:p>
      <w:pPr>
        <w:pStyle w:val="Standard"/>
        <w:spacing w:lineRule="auto" w:line="240" w:before="0" w:after="0"/>
        <w:ind w:left="66"/>
        <w:jc w:val="center"/>
        <w:rPr>
          <w:rFonts w:ascii="Open Sans" w:hAnsi="Open Sans" w:cs="Open Sans"/>
          <w:b/>
          <w:sz w:val="20"/>
          <w:szCs w:val="20"/>
          <w:lang w:val="pl-PL"/>
        </w:rPr>
      </w:pPr>
      <w:r>
        <w:rPr/>
      </w:r>
    </w:p>
    <w:p>
      <w:pPr>
        <w:pStyle w:val="Standard"/>
        <w:numPr>
          <w:ilvl w:val="0"/>
          <w:numId w:val="16"/>
        </w:numPr>
        <w:spacing w:lineRule="auto" w:line="276" w:before="0" w:after="0"/>
        <w:jc w:val="both"/>
        <w:rPr/>
      </w:pPr>
      <w:r>
        <w:rPr>
          <w:rFonts w:cs="Open Sans" w:ascii="Open Sans" w:hAnsi="Open Sans"/>
          <w:sz w:val="20"/>
          <w:szCs w:val="20"/>
          <w:lang w:val="pl-PL"/>
        </w:rPr>
        <w:t>Zmiana postanowień niniejszej umowy może nastąpić wyłącznie za zgodą obu stron wyrażoną na piśmie pod rygorem nieważności takiej zmiany.</w:t>
      </w:r>
    </w:p>
    <w:p>
      <w:pPr>
        <w:pStyle w:val="Standard"/>
        <w:numPr>
          <w:ilvl w:val="0"/>
          <w:numId w:val="16"/>
        </w:numPr>
        <w:spacing w:lineRule="auto" w:line="276" w:before="0" w:after="0"/>
        <w:jc w:val="both"/>
        <w:rPr/>
      </w:pPr>
      <w:r>
        <w:rPr>
          <w:rFonts w:cs="Open Sans" w:ascii="Open Sans" w:hAnsi="Open Sans"/>
          <w:sz w:val="20"/>
          <w:szCs w:val="20"/>
          <w:lang w:val="pl-PL"/>
        </w:rPr>
        <w:t>Inicjatorem zmian w umowie może być Zamawiający lub Wykonawca poprzez pisemne wystąpienie w okresie obowiązywania umowy zawierające uzasadnienie proponowanych zmian.</w:t>
      </w:r>
    </w:p>
    <w:p>
      <w:pPr>
        <w:pStyle w:val="Standard"/>
        <w:numPr>
          <w:ilvl w:val="0"/>
          <w:numId w:val="16"/>
        </w:numPr>
        <w:spacing w:lineRule="auto" w:line="276" w:before="0" w:after="0"/>
        <w:jc w:val="both"/>
        <w:rPr/>
      </w:pPr>
      <w:r>
        <w:rPr>
          <w:rFonts w:cs="Open Sans" w:ascii="Open Sans" w:hAnsi="Open Sans"/>
          <w:sz w:val="20"/>
          <w:szCs w:val="20"/>
          <w:lang w:val="pl-PL"/>
        </w:rPr>
        <w:t>Zmiany umowy są dopuszczalne, jeżeli zaistnieje co najmniej jeden z poniższych przypadków:</w:t>
      </w:r>
    </w:p>
    <w:p>
      <w:pPr>
        <w:pStyle w:val="Standard"/>
        <w:spacing w:lineRule="auto" w:line="276" w:before="0" w:after="0"/>
        <w:jc w:val="both"/>
        <w:rPr>
          <w:rFonts w:ascii="Open Sans" w:hAnsi="Open Sans" w:cs="Open Sans"/>
          <w:sz w:val="20"/>
          <w:szCs w:val="20"/>
          <w:lang w:val="pl-PL"/>
        </w:rPr>
      </w:pPr>
      <w:r>
        <w:rPr/>
      </w:r>
    </w:p>
    <w:p>
      <w:pPr>
        <w:pStyle w:val="Standard"/>
        <w:spacing w:lineRule="auto" w:line="276" w:before="0" w:after="0"/>
        <w:jc w:val="both"/>
        <w:rPr>
          <w:rFonts w:ascii="Open Sans" w:hAnsi="Open Sans" w:cs="Open Sans"/>
          <w:sz w:val="20"/>
          <w:szCs w:val="20"/>
          <w:lang w:val="pl-PL"/>
        </w:rPr>
      </w:pPr>
      <w:r>
        <w:rPr/>
      </w:r>
    </w:p>
    <w:p>
      <w:pPr>
        <w:pStyle w:val="Standard"/>
        <w:numPr>
          <w:ilvl w:val="1"/>
          <w:numId w:val="16"/>
        </w:numPr>
        <w:spacing w:lineRule="auto" w:line="276" w:before="0" w:after="0"/>
        <w:jc w:val="both"/>
        <w:rPr/>
      </w:pPr>
      <w:r>
        <w:rPr>
          <w:rFonts w:cs="Open Sans" w:ascii="Open Sans" w:hAnsi="Open Sans"/>
          <w:sz w:val="20"/>
          <w:szCs w:val="20"/>
          <w:lang w:val="pl-PL"/>
        </w:rPr>
        <w:t>zmiany zostały przewidziane w ogłoszeniu o zamówieniu lub SWZ w postaci jasnych, precyzyjnych i jednoznacznych postanowień umownych, zgodnie z art. 455 ust. 1 pkt. 1 ustawy Pzp;</w:t>
      </w:r>
    </w:p>
    <w:p>
      <w:pPr>
        <w:pStyle w:val="Standard"/>
        <w:numPr>
          <w:ilvl w:val="1"/>
          <w:numId w:val="16"/>
        </w:numPr>
        <w:spacing w:lineRule="auto" w:line="276" w:before="0" w:after="0"/>
        <w:jc w:val="both"/>
        <w:rPr/>
      </w:pPr>
      <w:r>
        <w:rPr>
          <w:rFonts w:cs="Open Sans" w:ascii="Open Sans" w:hAnsi="Open Sans"/>
          <w:sz w:val="20"/>
          <w:szCs w:val="20"/>
          <w:lang w:val="pl-PL"/>
        </w:rPr>
        <w:t>gdy Wykonawcę ma zastąpić nowy wykonawca, w sytuacji określonej w 455 ust. 1 pkt 2 ustawy Pzp;</w:t>
      </w:r>
    </w:p>
    <w:p>
      <w:pPr>
        <w:pStyle w:val="Standard"/>
        <w:numPr>
          <w:ilvl w:val="1"/>
          <w:numId w:val="16"/>
        </w:numPr>
        <w:spacing w:lineRule="auto" w:line="276" w:before="0" w:after="0"/>
        <w:jc w:val="both"/>
        <w:rPr/>
      </w:pPr>
      <w:r>
        <w:rPr>
          <w:rFonts w:cs="Open Sans" w:ascii="Open Sans" w:hAnsi="Open Sans"/>
          <w:sz w:val="20"/>
          <w:szCs w:val="20"/>
          <w:lang w:val="pl-PL"/>
        </w:rPr>
        <w:t>jeżeli zmiana dotyczy realizacji, przez dotychczasowego Wykonawcę dodatkowych dostaw, usług lub robót budowlanych, o ile stały się one niezbędne i zostały spełnione łącznie następujące warunki:</w:t>
      </w:r>
    </w:p>
    <w:p>
      <w:pPr>
        <w:pStyle w:val="Standard"/>
        <w:numPr>
          <w:ilvl w:val="2"/>
          <w:numId w:val="16"/>
        </w:numPr>
        <w:spacing w:lineRule="auto" w:line="276" w:before="0" w:after="0"/>
        <w:ind w:hanging="567" w:left="1418"/>
        <w:jc w:val="both"/>
        <w:rPr/>
      </w:pPr>
      <w:r>
        <w:rPr>
          <w:rFonts w:cs="Open Sans" w:ascii="Open Sans" w:hAnsi="Open Sans"/>
          <w:sz w:val="20"/>
          <w:szCs w:val="20"/>
          <w:lang w:val="pl-PL"/>
        </w:rPr>
        <w:t>zmiana Wykonawcy nie może zostać dokonana z powodów ekonomicznych lub technicznych, w szczególności dotyczących zamienności lub interoperacyjności wyposażenia, usług lub instalacji zamówionych w ramach zamówienia podstawowego,</w:t>
      </w:r>
    </w:p>
    <w:p>
      <w:pPr>
        <w:pStyle w:val="Standard"/>
        <w:numPr>
          <w:ilvl w:val="2"/>
          <w:numId w:val="16"/>
        </w:numPr>
        <w:spacing w:lineRule="auto" w:line="276" w:before="0" w:after="0"/>
        <w:ind w:hanging="567" w:left="1418"/>
        <w:jc w:val="both"/>
        <w:rPr/>
      </w:pPr>
      <w:r>
        <w:rPr>
          <w:rFonts w:cs="Open Sans" w:ascii="Open Sans" w:hAnsi="Open Sans"/>
          <w:sz w:val="20"/>
          <w:szCs w:val="20"/>
          <w:lang w:val="pl-PL"/>
        </w:rPr>
        <w:t>zmiana Wykonawcy spowodowałaby istotną niedogodność bądź znaczne zwiększenie kosztów dla Zamawiającego,</w:t>
      </w:r>
    </w:p>
    <w:p>
      <w:pPr>
        <w:pStyle w:val="Standard"/>
        <w:numPr>
          <w:ilvl w:val="2"/>
          <w:numId w:val="16"/>
        </w:numPr>
        <w:spacing w:lineRule="auto" w:line="276" w:before="0" w:after="0"/>
        <w:ind w:hanging="567" w:left="1418"/>
        <w:jc w:val="both"/>
        <w:rPr/>
      </w:pPr>
      <w:r>
        <w:rPr>
          <w:rFonts w:cs="Open Sans" w:ascii="Open Sans" w:hAnsi="Open Sans"/>
          <w:sz w:val="20"/>
          <w:szCs w:val="20"/>
          <w:lang w:val="pl-PL"/>
        </w:rPr>
        <w:t>wzrost ceny spowodowany każdą kolejną zmianą nie przekracza 50 % wartości pierwotnej umowy;</w:t>
      </w:r>
    </w:p>
    <w:p>
      <w:pPr>
        <w:pStyle w:val="Standard"/>
        <w:numPr>
          <w:ilvl w:val="1"/>
          <w:numId w:val="16"/>
        </w:numPr>
        <w:spacing w:lineRule="auto" w:line="276" w:before="0" w:after="0"/>
        <w:jc w:val="both"/>
        <w:rPr/>
      </w:pPr>
      <w:r>
        <w:rPr>
          <w:rFonts w:cs="Open Sans" w:ascii="Open Sans" w:hAnsi="Open Sans"/>
          <w:sz w:val="20"/>
          <w:szCs w:val="20"/>
          <w:lang w:val="pl-PL"/>
        </w:rPr>
        <w:t>jeżeli konieczność zmiany umowy spowodowana jest okolicznościami, których Zamawiający, działając z należytą starannością, nie mógł przewidzieć, o ile zmiana nie modyfikuje ogólnego charakteru umowy a wzrost ceny spowodowany każdą kolejną zmianą nie przekracza 50 % wartości pierwotnej umowy;</w:t>
      </w:r>
    </w:p>
    <w:p>
      <w:pPr>
        <w:pStyle w:val="Standard"/>
        <w:numPr>
          <w:ilvl w:val="1"/>
          <w:numId w:val="16"/>
        </w:numPr>
        <w:spacing w:lineRule="auto" w:line="276" w:before="0" w:after="0"/>
        <w:jc w:val="both"/>
        <w:rPr/>
      </w:pPr>
      <w:r>
        <w:rPr>
          <w:rFonts w:cs="Open Sans" w:ascii="Open Sans" w:hAnsi="Open Sans"/>
          <w:sz w:val="20"/>
          <w:szCs w:val="20"/>
          <w:lang w:val="pl-PL"/>
        </w:rPr>
        <w:t>łączna wartość zmian jest mniejsza niż progi unijne oraz jest niższa niż 15% wartości pierwotnej umowy, a zmiany te nie powodują zmiany ogólnego charakteru umowy.</w:t>
      </w:r>
    </w:p>
    <w:p>
      <w:pPr>
        <w:pStyle w:val="Standard"/>
        <w:numPr>
          <w:ilvl w:val="0"/>
          <w:numId w:val="16"/>
        </w:numPr>
        <w:spacing w:lineRule="auto" w:line="276" w:before="0" w:after="0"/>
        <w:jc w:val="both"/>
        <w:rPr/>
      </w:pPr>
      <w:r>
        <w:rPr>
          <w:rFonts w:cs="Open Sans" w:ascii="Open Sans" w:hAnsi="Open Sans"/>
          <w:sz w:val="20"/>
          <w:szCs w:val="20"/>
          <w:lang w:val="pl-PL"/>
        </w:rPr>
        <w:t>W związku z brzmieniem art. 436 pkt.4 ppkt b ustawy Pzp, Zamawiający dopuszcza zmiany wysokości wynagrodzenia, w przypadku zmiany:</w:t>
      </w:r>
    </w:p>
    <w:p>
      <w:pPr>
        <w:pStyle w:val="Standard"/>
        <w:numPr>
          <w:ilvl w:val="1"/>
          <w:numId w:val="16"/>
        </w:numPr>
        <w:spacing w:lineRule="auto" w:line="276" w:before="0" w:after="0"/>
        <w:jc w:val="both"/>
        <w:rPr/>
      </w:pPr>
      <w:r>
        <w:rPr>
          <w:rFonts w:cs="Open Sans" w:ascii="Open Sans" w:hAnsi="Open Sans"/>
          <w:sz w:val="20"/>
          <w:szCs w:val="20"/>
          <w:lang w:val="pl-PL"/>
        </w:rPr>
        <w:t>stawki podatku od towarów i usług oraz podatku akcyzowego,</w:t>
      </w:r>
    </w:p>
    <w:p>
      <w:pPr>
        <w:pStyle w:val="Standard"/>
        <w:numPr>
          <w:ilvl w:val="1"/>
          <w:numId w:val="16"/>
        </w:numPr>
        <w:spacing w:lineRule="auto" w:line="276" w:before="0" w:after="0"/>
        <w:jc w:val="both"/>
        <w:rPr/>
      </w:pPr>
      <w:r>
        <w:rPr>
          <w:rFonts w:cs="Open Sans" w:ascii="Open Sans" w:hAnsi="Open Sans"/>
          <w:sz w:val="20"/>
          <w:szCs w:val="20"/>
          <w:lang w:val="pl-PL"/>
        </w:rPr>
        <w:t>wysokości minimalnego wynagrodzenia za pracę albo minimalnej stawki godzinowej ustalonych na podstawie przepisów ustawy z dnia 10 października 2002 r. o minimalnym wynagrodzeniu za pracę,</w:t>
      </w:r>
    </w:p>
    <w:p>
      <w:pPr>
        <w:pStyle w:val="Standard"/>
        <w:numPr>
          <w:ilvl w:val="1"/>
          <w:numId w:val="16"/>
        </w:numPr>
        <w:spacing w:lineRule="auto" w:line="276" w:before="0" w:after="0"/>
        <w:jc w:val="both"/>
        <w:rPr/>
      </w:pPr>
      <w:r>
        <w:rPr>
          <w:rFonts w:cs="Open Sans" w:ascii="Open Sans" w:hAnsi="Open Sans"/>
          <w:sz w:val="20"/>
          <w:szCs w:val="20"/>
          <w:lang w:val="pl-PL"/>
        </w:rPr>
        <w:t>zasad podlegania ubezpieczeniom społecznym lub ubezpieczeniu zdrowotnemu lub wysokości stawki składki na ubezpieczenia społeczne lub zdrowotne,</w:t>
      </w:r>
    </w:p>
    <w:p>
      <w:pPr>
        <w:pStyle w:val="Standard"/>
        <w:numPr>
          <w:ilvl w:val="1"/>
          <w:numId w:val="16"/>
        </w:numPr>
        <w:spacing w:lineRule="auto" w:line="276" w:before="0" w:after="0"/>
        <w:jc w:val="both"/>
        <w:rPr/>
      </w:pPr>
      <w:r>
        <w:rPr>
          <w:rFonts w:cs="Open Sans" w:ascii="Open Sans" w:hAnsi="Open Sans"/>
          <w:sz w:val="20"/>
          <w:szCs w:val="20"/>
          <w:lang w:val="pl-PL"/>
        </w:rPr>
        <w:t>zasad gromadzenia i wysokości wpłat do pracowniczych planów kapitałowych, o których mowa w ustawie z dnia 4 października 2018 r. o pracowniczych planach kapitałowych</w:t>
      </w:r>
    </w:p>
    <w:p>
      <w:pPr>
        <w:pStyle w:val="Standard"/>
        <w:spacing w:lineRule="auto" w:line="276" w:before="0" w:after="0"/>
        <w:ind w:left="792"/>
        <w:jc w:val="both"/>
        <w:rPr/>
      </w:pPr>
      <w:r>
        <w:rPr>
          <w:rFonts w:cs="Open Sans" w:ascii="Open Sans" w:hAnsi="Open Sans"/>
          <w:sz w:val="20"/>
          <w:szCs w:val="20"/>
          <w:lang w:val="pl-PL"/>
        </w:rPr>
        <w:t>- Jeżeli zmiany te będą miały wpływ na koszty wykonania zamówienia przez Wykonawcę.</w:t>
      </w:r>
    </w:p>
    <w:p>
      <w:pPr>
        <w:pStyle w:val="Standard"/>
        <w:numPr>
          <w:ilvl w:val="0"/>
          <w:numId w:val="16"/>
        </w:numPr>
        <w:spacing w:lineRule="auto" w:line="276" w:before="0" w:after="0"/>
        <w:jc w:val="both"/>
        <w:rPr/>
      </w:pPr>
      <w:r>
        <w:rPr>
          <w:rFonts w:cs="Open Sans" w:ascii="Open Sans" w:hAnsi="Open Sans"/>
          <w:sz w:val="20"/>
          <w:szCs w:val="20"/>
          <w:lang w:val="pl-PL"/>
        </w:rPr>
        <w:t>W przypadku konieczności zmian umowy w zakresie, o którym mowa w ust. 4. ustala się, że zmiany mogą zostać dokonane jedynie na pisemny i uzasadniony wniosek stron.</w:t>
      </w:r>
    </w:p>
    <w:p>
      <w:pPr>
        <w:pStyle w:val="Standard"/>
        <w:numPr>
          <w:ilvl w:val="0"/>
          <w:numId w:val="16"/>
        </w:numPr>
        <w:spacing w:lineRule="auto" w:line="276" w:before="0" w:after="0"/>
        <w:jc w:val="both"/>
        <w:rPr/>
      </w:pPr>
      <w:r>
        <w:rPr>
          <w:rFonts w:cs="Open Sans" w:ascii="Open Sans" w:hAnsi="Open Sans"/>
          <w:sz w:val="20"/>
          <w:szCs w:val="20"/>
          <w:lang w:val="pl-PL"/>
        </w:rPr>
        <w:t>Wykonawca do wniosku, o którym mowa w ust. 5. zobowiązany jest załączyć wszelkie dowody na potwierdzenie, że zmiany prawa w zakresie określonym w ust. 4. niniejszej umowy miały wpływ na koszty wykonania przedmiotu umowy.</w:t>
      </w:r>
    </w:p>
    <w:p>
      <w:pPr>
        <w:pStyle w:val="Standard"/>
        <w:spacing w:lineRule="auto" w:line="276" w:before="0" w:after="0"/>
        <w:ind w:left="66"/>
        <w:jc w:val="center"/>
        <w:rPr/>
      </w:pPr>
      <w:r>
        <w:rPr>
          <w:rFonts w:cs="Open Sans" w:ascii="Open Sans" w:hAnsi="Open Sans"/>
          <w:b/>
          <w:sz w:val="20"/>
          <w:szCs w:val="20"/>
          <w:lang w:val="pl-PL"/>
        </w:rPr>
        <w:t>§ 29</w:t>
      </w:r>
    </w:p>
    <w:p>
      <w:pPr>
        <w:pStyle w:val="Standard"/>
        <w:numPr>
          <w:ilvl w:val="0"/>
          <w:numId w:val="17"/>
        </w:numPr>
        <w:spacing w:lineRule="auto" w:line="276" w:before="0" w:after="0"/>
        <w:jc w:val="both"/>
        <w:rPr/>
      </w:pPr>
      <w:r>
        <w:rPr>
          <w:rFonts w:cs="Open Sans" w:ascii="Open Sans" w:hAnsi="Open Sans"/>
          <w:sz w:val="20"/>
          <w:szCs w:val="20"/>
          <w:lang w:val="pl-PL"/>
        </w:rPr>
        <w:t>Zamawiający nie wyraża zgody na przeniesienie na osoby trzecie jakichkolwiek wierzytelności i praw wynikających z umowy, jak również na obciążenie wierzytelności i praw wynikających z umowy na rzecz osoby trzeciej.</w:t>
      </w:r>
    </w:p>
    <w:p>
      <w:pPr>
        <w:pStyle w:val="Standard"/>
        <w:numPr>
          <w:ilvl w:val="0"/>
          <w:numId w:val="17"/>
        </w:numPr>
        <w:spacing w:lineRule="auto" w:line="276" w:before="0" w:after="0"/>
        <w:jc w:val="both"/>
        <w:rPr/>
      </w:pPr>
      <w:r>
        <w:rPr>
          <w:rFonts w:cs="Open Sans" w:ascii="Open Sans" w:hAnsi="Open Sans"/>
          <w:sz w:val="20"/>
          <w:szCs w:val="20"/>
          <w:lang w:val="pl-PL"/>
        </w:rPr>
        <w:t>O zmianie danych dotyczących reprezentacji Stron, jak również o zmianie danych adresowych oraz numerów telefonów kontaktowych i adresu e-mail, dana Strona, której zmiana dotyczy niezwłocznie poinformuje drugą Stronę pisemnie. Zmiany takie nie wymagają aneksu do umowy.</w:t>
      </w:r>
    </w:p>
    <w:p>
      <w:pPr>
        <w:pStyle w:val="Standard"/>
        <w:numPr>
          <w:ilvl w:val="0"/>
          <w:numId w:val="17"/>
        </w:numPr>
        <w:spacing w:lineRule="auto" w:line="276" w:before="0" w:after="0"/>
        <w:jc w:val="both"/>
        <w:rPr/>
      </w:pPr>
      <w:r>
        <w:rPr>
          <w:rFonts w:cs="Open Sans" w:ascii="Open Sans" w:hAnsi="Open Sans"/>
          <w:sz w:val="20"/>
          <w:szCs w:val="20"/>
          <w:lang w:val="pl-PL"/>
        </w:rPr>
        <w:t>Ewentualne spory wynikłe na tle realizacji niniejszej umowy w sprawach, w których zawarcie ugody jest dopuszczalne, poddane zostanie mediacjom lub innemu polubownemu rozwiązaniu przed Sądem Polubownym przy Prokuratorii Generalnej Rzeczypospolitej Polskiej, wybranym mediatorem albo osobą prowadzącą inne polubowne rozwiązanie sporu. Gdy zawarcie ugody nie będzie możliwe – spory rozstrzygać będzie sąd powszechny właściwy dla siedziby Zamawiającego.</w:t>
      </w:r>
    </w:p>
    <w:p>
      <w:pPr>
        <w:pStyle w:val="Standard"/>
        <w:numPr>
          <w:ilvl w:val="0"/>
          <w:numId w:val="17"/>
        </w:numPr>
        <w:spacing w:lineRule="auto" w:line="276" w:before="0" w:after="0"/>
        <w:jc w:val="both"/>
        <w:rPr/>
      </w:pPr>
      <w:r>
        <w:rPr>
          <w:rFonts w:cs="Open Sans" w:ascii="Open Sans" w:hAnsi="Open Sans"/>
          <w:sz w:val="20"/>
          <w:szCs w:val="20"/>
          <w:lang w:val="pl-PL"/>
        </w:rPr>
        <w:t>W sprawach nieuregulowanych niniejszą umową mają zastosowanie przepisy Kodeksu Cywilnego, Prawa zamówień publicznych i Prawa Budowlanego.</w:t>
      </w:r>
    </w:p>
    <w:p>
      <w:pPr>
        <w:pStyle w:val="Standard"/>
        <w:numPr>
          <w:ilvl w:val="0"/>
          <w:numId w:val="17"/>
        </w:numPr>
        <w:spacing w:lineRule="auto" w:line="276" w:before="0" w:after="0"/>
        <w:jc w:val="both"/>
        <w:rPr/>
      </w:pPr>
      <w:r>
        <w:rPr>
          <w:rFonts w:cs="Open Sans" w:ascii="Open Sans" w:hAnsi="Open Sans"/>
          <w:sz w:val="20"/>
          <w:szCs w:val="20"/>
          <w:lang w:val="pl-PL"/>
        </w:rPr>
        <w:t>Umowę sporządzono w czterech jednobrzmiących egzemplarzach, trzy egzemplarze dla Zamawiającego i jeden egzemplarz dla Wykonawcy.</w:t>
      </w:r>
    </w:p>
    <w:p>
      <w:pPr>
        <w:pStyle w:val="Standard"/>
        <w:spacing w:lineRule="auto" w:line="276" w:before="0" w:after="0"/>
        <w:ind w:left="66"/>
        <w:rPr>
          <w:rFonts w:ascii="Open Sans" w:hAnsi="Open Sans" w:cs="Open Sans"/>
          <w:sz w:val="20"/>
          <w:szCs w:val="20"/>
          <w:lang w:val="pl-PL"/>
        </w:rPr>
      </w:pPr>
      <w:r>
        <w:rPr>
          <w:rFonts w:cs="Open Sans" w:ascii="Open Sans" w:hAnsi="Open Sans"/>
          <w:sz w:val="20"/>
          <w:szCs w:val="20"/>
          <w:lang w:val="pl-PL"/>
        </w:rPr>
      </w:r>
    </w:p>
    <w:p>
      <w:pPr>
        <w:pStyle w:val="Standard"/>
        <w:spacing w:lineRule="auto" w:line="276" w:before="0" w:after="0"/>
        <w:ind w:left="66"/>
        <w:jc w:val="both"/>
        <w:rPr/>
      </w:pPr>
      <w:r>
        <w:rPr>
          <w:rFonts w:cs="Open Sans" w:ascii="Open Sans" w:hAnsi="Open Sans"/>
          <w:sz w:val="20"/>
          <w:szCs w:val="20"/>
          <w:lang w:val="pl-PL"/>
        </w:rPr>
        <w:tab/>
        <w:tab/>
      </w:r>
      <w:r>
        <w:rPr>
          <w:rFonts w:cs="Open Sans" w:ascii="Open Sans" w:hAnsi="Open Sans"/>
          <w:b/>
          <w:sz w:val="22"/>
          <w:szCs w:val="22"/>
          <w:lang w:val="pl-PL"/>
        </w:rPr>
        <w:t xml:space="preserve">Wykonawca: </w:t>
        <w:tab/>
        <w:tab/>
        <w:tab/>
        <w:tab/>
        <w:tab/>
        <w:tab/>
        <w:t xml:space="preserve"> Zamawiający:</w:t>
      </w:r>
    </w:p>
    <w:p>
      <w:pPr>
        <w:pStyle w:val="Normal"/>
        <w:ind w:firstLine="5812" w:right="2"/>
        <w:jc w:val="center"/>
        <w:rPr>
          <w:rFonts w:ascii="Open Sans" w:hAnsi="Open Sans" w:cs="Open Sans"/>
          <w:color w:val="FF0000"/>
        </w:rPr>
      </w:pPr>
      <w:r>
        <w:rPr>
          <w:rFonts w:cs="Open Sans" w:ascii="Open Sans" w:hAnsi="Open Sans"/>
          <w:color w:val="FF0000"/>
        </w:rPr>
      </w:r>
    </w:p>
    <w:p>
      <w:pPr>
        <w:pStyle w:val="Normal"/>
        <w:ind w:firstLine="5812" w:right="2"/>
        <w:jc w:val="center"/>
        <w:rPr>
          <w:rFonts w:ascii="Open Sans" w:hAnsi="Open Sans" w:cs="Open Sans"/>
          <w:color w:val="FF0000"/>
        </w:rPr>
      </w:pPr>
      <w:r>
        <w:rPr>
          <w:rFonts w:cs="Open Sans" w:ascii="Open Sans" w:hAnsi="Open Sans"/>
          <w:color w:val="FF0000"/>
        </w:rPr>
      </w:r>
    </w:p>
    <w:sectPr>
      <w:headerReference w:type="even" r:id="rId4"/>
      <w:headerReference w:type="default" r:id="rId5"/>
      <w:headerReference w:type="first" r:id="rId6"/>
      <w:footerReference w:type="even" r:id="rId7"/>
      <w:footerReference w:type="default" r:id="rId8"/>
      <w:footerReference w:type="first" r:id="rId9"/>
      <w:type w:val="nextPage"/>
      <w:pgSz w:w="11906" w:h="16838"/>
      <w:pgMar w:left="1418" w:right="1418" w:gutter="0" w:header="467" w:top="1040" w:footer="972" w:bottom="2105"/>
      <w:pgNumType w:fmt="decimal"/>
      <w:formProt w:val="false"/>
      <w:textDirection w:val="lrTb"/>
      <w:docGrid w:type="default" w:linePitch="600" w:charSpace="4096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Arial">
    <w:charset w:val="ee"/>
    <w:family w:val="swiss"/>
    <w:pitch w:val="variable"/>
  </w:font>
  <w:font w:name="Segoe UI">
    <w:charset w:val="ee"/>
    <w:family w:val="swiss"/>
    <w:pitch w:val="variable"/>
  </w:font>
  <w:font w:name="Times New Roman">
    <w:charset w:val="ee"/>
    <w:family w:val="roman"/>
    <w:pitch w:val="variable"/>
  </w:font>
  <w:font w:name="Symbol">
    <w:charset w:val="ee"/>
    <w:family w:val="roman"/>
    <w:pitch w:val="variable"/>
  </w:font>
  <w:font w:name="Wingdings">
    <w:charset w:val="ee"/>
    <w:family w:val="roman"/>
    <w:pitch w:val="variable"/>
  </w:font>
  <w:font w:name="Courier New">
    <w:charset w:val="ee"/>
    <w:family w:val="roman"/>
    <w:pitch w:val="variable"/>
  </w:font>
  <w:font w:name="Liberation Sans">
    <w:altName w:val="Arial"/>
    <w:charset w:val="ee"/>
    <w:family w:val="swiss"/>
    <w:pitch w:val="variable"/>
  </w:font>
  <w:font w:name="Calibri">
    <w:altName w:val=" Calibri"/>
    <w:charset w:val="ee"/>
    <w:family w:val="swiss"/>
    <w:pitch w:val="variable"/>
  </w:font>
  <w:font w:name="Open Sans">
    <w:charset w:val="ee"/>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tabs>
        <w:tab w:val="clear" w:pos="9072"/>
        <w:tab w:val="center" w:pos="4536" w:leader="none"/>
        <w:tab w:val="right" w:pos="9074" w:leader="none"/>
      </w:tabs>
      <w:rPr/>
    </w:pPr>
    <w:r>
      <w:rPr/>
    </w:r>
  </w:p>
  <w:p>
    <w:pPr>
      <w:pStyle w:val="Normal"/>
      <w:tabs>
        <w:tab w:val="clear" w:pos="720"/>
        <w:tab w:val="center" w:pos="4536" w:leader="none"/>
        <w:tab w:val="right" w:pos="9072" w:leader="none"/>
      </w:tabs>
      <w:rPr>
        <w:rFonts w:ascii="Calibri" w:hAnsi="Calibri" w:eastAsia="Times New Roman" w:cs="Times New Roman"/>
        <w:sz w:val="18"/>
        <w:szCs w:val="18"/>
      </w:rPr>
    </w:pPr>
    <w:r>
      <w:rPr>
        <w:rFonts w:eastAsia="Times New Roman" w:cs="Times New Roman" w:ascii="Calibri" w:hAnsi="Calibri"/>
        <w:sz w:val="18"/>
        <w:szCs w:val="18"/>
      </w:rPr>
      <w:drawing>
        <wp:anchor behindDoc="1" distT="0" distB="0" distL="0" distR="0" simplePos="0" locked="0" layoutInCell="0" allowOverlap="1" relativeHeight="4">
          <wp:simplePos x="0" y="0"/>
          <wp:positionH relativeFrom="margin">
            <wp:posOffset>8406130</wp:posOffset>
          </wp:positionH>
          <wp:positionV relativeFrom="paragraph">
            <wp:posOffset>20955</wp:posOffset>
          </wp:positionV>
          <wp:extent cx="1148715" cy="417195"/>
          <wp:effectExtent l="0" t="0" r="0" b="0"/>
          <wp:wrapNone/>
          <wp:docPr id="2" name="Obraz3" descr="Obraz zawierający Grafika, Czcionka, projekt graficzny, zrzut ekranu&#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3" descr="Obraz zawierający Grafika, Czcionka, projekt graficzny, zrzut ekranu&#10;&#10;Zawartość wygenerowana przez AI może być niepoprawna."/>
                  <pic:cNvPicPr>
                    <a:picLocks noChangeAspect="1" noChangeArrowheads="1"/>
                  </pic:cNvPicPr>
                </pic:nvPicPr>
                <pic:blipFill>
                  <a:blip r:embed="rId1"/>
                  <a:stretch>
                    <a:fillRect/>
                  </a:stretch>
                </pic:blipFill>
                <pic:spPr bwMode="auto">
                  <a:xfrm>
                    <a:off x="0" y="0"/>
                    <a:ext cx="1148715" cy="417195"/>
                  </a:xfrm>
                  <a:prstGeom prst="rect">
                    <a:avLst/>
                  </a:prstGeom>
                  <a:noFill/>
                </pic:spPr>
              </pic:pic>
            </a:graphicData>
          </a:graphic>
        </wp:anchor>
      </w:drawing>
    </w:r>
  </w:p>
  <w:p>
    <w:pPr>
      <w:pStyle w:val="Footer"/>
      <w:ind w:firstLine="708"/>
      <w:rPr/>
    </w:pPr>
    <w:r>
      <w:rPr/>
    </w:r>
  </w:p>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tabs>
        <w:tab w:val="clear" w:pos="9072"/>
        <w:tab w:val="center" w:pos="4536" w:leader="none"/>
        <w:tab w:val="right" w:pos="9074" w:leader="none"/>
      </w:tabs>
      <w:rPr/>
    </w:pPr>
    <w:r>
      <w:rPr/>
    </w:r>
  </w:p>
  <w:p>
    <w:pPr>
      <w:pStyle w:val="Normal"/>
      <w:tabs>
        <w:tab w:val="clear" w:pos="720"/>
        <w:tab w:val="center" w:pos="4536" w:leader="none"/>
        <w:tab w:val="right" w:pos="9072" w:leader="none"/>
      </w:tabs>
      <w:rPr>
        <w:rFonts w:ascii="Calibri" w:hAnsi="Calibri" w:eastAsia="Times New Roman" w:cs="Times New Roman"/>
        <w:sz w:val="18"/>
        <w:szCs w:val="18"/>
      </w:rPr>
    </w:pPr>
    <w:r>
      <w:rPr>
        <w:rFonts w:eastAsia="Times New Roman" w:cs="Times New Roman" w:ascii="Calibri" w:hAnsi="Calibri"/>
        <w:sz w:val="18"/>
        <w:szCs w:val="18"/>
      </w:rPr>
      <w:drawing>
        <wp:anchor behindDoc="1" distT="0" distB="0" distL="0" distR="0" simplePos="0" locked="0" layoutInCell="0" allowOverlap="1" relativeHeight="4">
          <wp:simplePos x="0" y="0"/>
          <wp:positionH relativeFrom="margin">
            <wp:posOffset>8406130</wp:posOffset>
          </wp:positionH>
          <wp:positionV relativeFrom="paragraph">
            <wp:posOffset>20955</wp:posOffset>
          </wp:positionV>
          <wp:extent cx="1148715" cy="417195"/>
          <wp:effectExtent l="0" t="0" r="0" b="0"/>
          <wp:wrapNone/>
          <wp:docPr id="3" name="Obraz3" descr="Obraz zawierający Grafika, Czcionka, projekt graficzny, zrzut ekranu&#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3" descr="Obraz zawierający Grafika, Czcionka, projekt graficzny, zrzut ekranu&#10;&#10;Zawartość wygenerowana przez AI może być niepoprawna."/>
                  <pic:cNvPicPr>
                    <a:picLocks noChangeAspect="1" noChangeArrowheads="1"/>
                  </pic:cNvPicPr>
                </pic:nvPicPr>
                <pic:blipFill>
                  <a:blip r:embed="rId1"/>
                  <a:stretch>
                    <a:fillRect/>
                  </a:stretch>
                </pic:blipFill>
                <pic:spPr bwMode="auto">
                  <a:xfrm>
                    <a:off x="0" y="0"/>
                    <a:ext cx="1148715" cy="417195"/>
                  </a:xfrm>
                  <a:prstGeom prst="rect">
                    <a:avLst/>
                  </a:prstGeom>
                  <a:noFill/>
                </pic:spPr>
              </pic:pic>
            </a:graphicData>
          </a:graphic>
        </wp:anchor>
      </w:drawing>
    </w:r>
  </w:p>
  <w:p>
    <w:pPr>
      <w:pStyle w:val="Footer"/>
      <w:ind w:firstLine="708"/>
      <w:rPr/>
    </w:pPr>
    <w:r>
      <w:rPr/>
    </w:r>
  </w:p>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drawing>
        <wp:anchor behindDoc="1" distT="0" distB="0" distL="0" distR="0" simplePos="0" locked="0" layoutInCell="1" allowOverlap="1" relativeHeight="0">
          <wp:simplePos x="0" y="0"/>
          <wp:positionH relativeFrom="margin">
            <wp:align>center</wp:align>
          </wp:positionH>
          <wp:positionV relativeFrom="margin">
            <wp:align>center</wp:align>
          </wp:positionV>
          <wp:extent cx="7569200" cy="10706100"/>
          <wp:effectExtent l="0" t="0" r="0" b="0"/>
          <wp:wrapNone/>
          <wp:docPr id="1" name="WordPictureWatermark54901061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549010617" descr=""/>
                  <pic:cNvPicPr>
                    <a:picLocks noChangeAspect="1" noChangeArrowheads="1"/>
                  </pic:cNvPicPr>
                </pic:nvPicPr>
                <pic:blipFill>
                  <a:blip r:embed="rId1"/>
                  <a:stretch>
                    <a:fillRect/>
                  </a:stretch>
                </pic:blipFill>
                <pic:spPr bwMode="auto">
                  <a:xfrm>
                    <a:off x="0" y="0"/>
                    <a:ext cx="7569200" cy="10706100"/>
                  </a:xfrm>
                  <a:prstGeom prst="rect">
                    <a:avLst/>
                  </a:prstGeom>
                </pic:spPr>
              </pic:pic>
            </a:graphicData>
          </a:graphic>
        </wp:anchor>
      </w:drawing>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Style w:val="Tabela-Siatka"/>
      <w:tblW w:w="10632" w:type="dxa"/>
      <w:jc w:val="left"/>
      <w:tblInd w:w="-142" w:type="dxa"/>
      <w:tblLayout w:type="fixed"/>
      <w:tblCellMar>
        <w:top w:w="0" w:type="dxa"/>
        <w:left w:w="108" w:type="dxa"/>
        <w:bottom w:w="0" w:type="dxa"/>
        <w:right w:w="108" w:type="dxa"/>
      </w:tblCellMar>
      <w:tblLook w:firstRow="1" w:noVBand="1" w:lastRow="0" w:firstColumn="1" w:lastColumn="0" w:noHBand="0" w:val="04a0"/>
    </w:tblPr>
    <w:tblGrid>
      <w:gridCol w:w="9292"/>
      <w:gridCol w:w="1339"/>
    </w:tblGrid>
    <w:tr>
      <w:trPr>
        <w:trHeight w:val="733" w:hRule="atLeast"/>
      </w:trPr>
      <w:tc>
        <w:tcPr>
          <w:tcW w:w="9292" w:type="dxa"/>
          <w:tcBorders>
            <w:top w:val="nil"/>
            <w:left w:val="nil"/>
            <w:bottom w:val="nil"/>
            <w:right w:val="nil"/>
          </w:tcBorders>
          <w:vAlign w:val="center"/>
        </w:tcPr>
        <w:p>
          <w:pPr>
            <w:pStyle w:val="Header"/>
            <w:tabs>
              <w:tab w:val="clear" w:pos="4536"/>
              <w:tab w:val="clear" w:pos="9072"/>
              <w:tab w:val="left" w:pos="1709" w:leader="none"/>
            </w:tabs>
            <w:suppressAutoHyphens w:val="true"/>
            <w:spacing w:before="0" w:after="0"/>
            <w:jc w:val="left"/>
            <w:rPr>
              <w:kern w:val="0"/>
              <w:sz w:val="22"/>
              <w:szCs w:val="22"/>
              <w:lang w:eastAsia="en-US" w:bidi="ar-SA"/>
            </w:rPr>
          </w:pPr>
          <w:r>
            <w:rPr>
              <w:kern w:val="0"/>
              <w:sz w:val="22"/>
              <w:szCs w:val="22"/>
              <w:lang w:eastAsia="en-US" w:bidi="ar-SA"/>
            </w:rPr>
          </w:r>
        </w:p>
      </w:tc>
      <w:tc>
        <w:tcPr>
          <w:tcW w:w="1339" w:type="dxa"/>
          <w:tcBorders>
            <w:top w:val="nil"/>
            <w:left w:val="nil"/>
            <w:bottom w:val="nil"/>
            <w:right w:val="nil"/>
          </w:tcBorders>
          <w:vAlign w:val="center"/>
        </w:tcPr>
        <w:p>
          <w:pPr>
            <w:pStyle w:val="Header"/>
            <w:tabs>
              <w:tab w:val="clear" w:pos="4536"/>
              <w:tab w:val="clear" w:pos="9072"/>
              <w:tab w:val="left" w:pos="1709" w:leader="none"/>
            </w:tabs>
            <w:suppressAutoHyphens w:val="true"/>
            <w:spacing w:before="0" w:after="0"/>
            <w:jc w:val="left"/>
            <w:rPr>
              <w:rFonts w:ascii="Open Sans" w:hAnsi="Open Sans" w:cs="Open Sans"/>
            </w:rPr>
          </w:pPr>
          <w:r>
            <w:rPr>
              <w:rFonts w:cs="Open Sans" w:ascii="Open Sans" w:hAnsi="Open Sans"/>
            </w:rPr>
          </w:r>
        </w:p>
      </w:tc>
    </w:tr>
  </w:tbl>
  <w:p>
    <w:pPr>
      <w:pStyle w:val="Header"/>
      <w:tabs>
        <w:tab w:val="clear" w:pos="4536"/>
        <w:tab w:val="clear" w:pos="9072"/>
        <w:tab w:val="left" w:pos="1709" w:leader="none"/>
      </w:tabs>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Style w:val="Tabela-Siatka"/>
      <w:tblW w:w="10632" w:type="dxa"/>
      <w:jc w:val="left"/>
      <w:tblInd w:w="-142" w:type="dxa"/>
      <w:tblLayout w:type="fixed"/>
      <w:tblCellMar>
        <w:top w:w="0" w:type="dxa"/>
        <w:left w:w="108" w:type="dxa"/>
        <w:bottom w:w="0" w:type="dxa"/>
        <w:right w:w="108" w:type="dxa"/>
      </w:tblCellMar>
      <w:tblLook w:firstRow="1" w:noVBand="1" w:lastRow="0" w:firstColumn="1" w:lastColumn="0" w:noHBand="0" w:val="04a0"/>
    </w:tblPr>
    <w:tblGrid>
      <w:gridCol w:w="9292"/>
      <w:gridCol w:w="1339"/>
    </w:tblGrid>
    <w:tr>
      <w:trPr>
        <w:trHeight w:val="733" w:hRule="atLeast"/>
      </w:trPr>
      <w:tc>
        <w:tcPr>
          <w:tcW w:w="9292" w:type="dxa"/>
          <w:tcBorders>
            <w:top w:val="nil"/>
            <w:left w:val="nil"/>
            <w:bottom w:val="nil"/>
            <w:right w:val="nil"/>
          </w:tcBorders>
          <w:vAlign w:val="center"/>
        </w:tcPr>
        <w:p>
          <w:pPr>
            <w:pStyle w:val="Header"/>
            <w:tabs>
              <w:tab w:val="clear" w:pos="4536"/>
              <w:tab w:val="clear" w:pos="9072"/>
              <w:tab w:val="left" w:pos="1709" w:leader="none"/>
            </w:tabs>
            <w:suppressAutoHyphens w:val="true"/>
            <w:spacing w:before="0" w:after="0"/>
            <w:jc w:val="left"/>
            <w:rPr>
              <w:kern w:val="0"/>
              <w:sz w:val="22"/>
              <w:szCs w:val="22"/>
              <w:lang w:eastAsia="en-US" w:bidi="ar-SA"/>
            </w:rPr>
          </w:pPr>
          <w:r>
            <w:rPr>
              <w:kern w:val="0"/>
              <w:sz w:val="22"/>
              <w:szCs w:val="22"/>
              <w:lang w:eastAsia="en-US" w:bidi="ar-SA"/>
            </w:rPr>
          </w:r>
        </w:p>
      </w:tc>
      <w:tc>
        <w:tcPr>
          <w:tcW w:w="1339" w:type="dxa"/>
          <w:tcBorders>
            <w:top w:val="nil"/>
            <w:left w:val="nil"/>
            <w:bottom w:val="nil"/>
            <w:right w:val="nil"/>
          </w:tcBorders>
          <w:vAlign w:val="center"/>
        </w:tcPr>
        <w:p>
          <w:pPr>
            <w:pStyle w:val="Header"/>
            <w:tabs>
              <w:tab w:val="clear" w:pos="4536"/>
              <w:tab w:val="clear" w:pos="9072"/>
              <w:tab w:val="left" w:pos="1709" w:leader="none"/>
            </w:tabs>
            <w:suppressAutoHyphens w:val="true"/>
            <w:spacing w:before="0" w:after="0"/>
            <w:jc w:val="left"/>
            <w:rPr>
              <w:rFonts w:ascii="Open Sans" w:hAnsi="Open Sans" w:cs="Open Sans"/>
            </w:rPr>
          </w:pPr>
          <w:r>
            <w:rPr>
              <w:rFonts w:cs="Open Sans" w:ascii="Open Sans" w:hAnsi="Open Sans"/>
            </w:rPr>
          </w:r>
        </w:p>
      </w:tc>
    </w:tr>
  </w:tbl>
  <w:p>
    <w:pPr>
      <w:pStyle w:val="Header"/>
      <w:tabs>
        <w:tab w:val="clear" w:pos="4536"/>
        <w:tab w:val="clear" w:pos="9072"/>
        <w:tab w:val="left" w:pos="1709" w:leader="none"/>
      </w:tabs>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360" w:hanging="360"/>
      </w:pPr>
      <w:rPr>
        <w:color w:val="auto"/>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lvl>
    <w:lvl w:ilvl="1">
      <w:start w:val="1"/>
      <w:numFmt w:val="lowerLetter"/>
      <w:lvlText w:val="%2)"/>
      <w:lvlJc w:val="left"/>
      <w:pPr>
        <w:tabs>
          <w:tab w:val="num" w:pos="0"/>
        </w:tabs>
        <w:ind w:left="720" w:hanging="360"/>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color w:val="auto"/>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dstrike w:val="false"/>
        <w:strike w:val="false"/>
      </w:rPr>
    </w:lvl>
    <w:lvl w:ilvl="1">
      <w:start w:val="1"/>
      <w:numFmt w:val="decimal"/>
      <w:lvlText w:val="%1.%2."/>
      <w:lvlJc w:val="left"/>
      <w:pPr>
        <w:tabs>
          <w:tab w:val="num" w:pos="0"/>
        </w:tabs>
        <w:ind w:left="792" w:hanging="432"/>
      </w:pPr>
      <w:rPr>
        <w:color w:val="auto"/>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9">
    <w:lvl w:ilvl="0">
      <w:start w:val="1"/>
      <w:numFmt w:val="decimal"/>
      <w:lvlText w:val="%1."/>
      <w:lvlJc w:val="left"/>
      <w:pPr>
        <w:tabs>
          <w:tab w:val="num" w:pos="0"/>
        </w:tabs>
        <w:ind w:left="360" w:hanging="360"/>
      </w:pPr>
      <w:rPr>
        <w:dstrike w:val="false"/>
        <w:strike w:val="false"/>
        <w:color w:val="auto"/>
      </w:rPr>
    </w:lvl>
    <w:lvl w:ilvl="1">
      <w:start w:val="1"/>
      <w:numFmt w:val="decimal"/>
      <w:lvlText w:val="%1.%2."/>
      <w:lvlJc w:val="left"/>
      <w:pPr>
        <w:tabs>
          <w:tab w:val="num" w:pos="0"/>
        </w:tabs>
        <w:ind w:left="792" w:hanging="432"/>
      </w:pPr>
      <w:rPr>
        <w:color w:val="auto"/>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0">
    <w:lvl w:ilvl="0">
      <w:start w:val="1"/>
      <w:numFmt w:val="decimal"/>
      <w:lvlText w:val="%1."/>
      <w:lvlJc w:val="left"/>
      <w:pPr>
        <w:tabs>
          <w:tab w:val="num" w:pos="0"/>
        </w:tabs>
        <w:ind w:left="360" w:hanging="360"/>
      </w:pPr>
      <w:rPr>
        <w:vertAlign w:val="baseline"/>
        <w:position w:val="0"/>
        <w:sz w:val="22"/>
        <w:sz w:val="22"/>
        <w:spacing w:val="-4"/>
        <w:i w:val="false"/>
        <w:b w:val="false"/>
        <w:kern w:val="2"/>
        <w:shd w:fill="auto" w:val="clear"/>
        <w:szCs w:val="22"/>
        <w:iCs w:val="false"/>
        <w:bCs w:val="false"/>
        <w:rFonts w:ascii="Symbol" w:hAnsi="Symbol" w:eastAsia="Times New Roman" w:cs="OpenSymbol"/>
        <w:lang w:val="pl-PL" w:eastAsia="ar-SA" w:bidi="ar-SA"/>
      </w:rPr>
    </w:lvl>
    <w:lvl w:ilvl="1">
      <w:start w:val="1"/>
      <w:numFmt w:val="decimal"/>
      <w:lvlText w:val="%1.%2."/>
      <w:lvlJc w:val="left"/>
      <w:pPr>
        <w:tabs>
          <w:tab w:val="num" w:pos="0"/>
        </w:tabs>
        <w:ind w:left="792" w:hanging="432"/>
      </w:pPr>
      <w:rPr>
        <w:vertAlign w:val="baseline"/>
        <w:position w:val="0"/>
        <w:sz w:val="20"/>
        <w:sz w:val="20"/>
        <w:spacing w:val="-4"/>
        <w:i w:val="false"/>
        <w:b w:val="false"/>
        <w:kern w:val="2"/>
        <w:shd w:fill="auto" w:val="clear"/>
        <w:szCs w:val="20"/>
        <w:iCs w:val="false"/>
        <w:bCs w:val="false"/>
        <w:rFonts w:ascii="Open Sans" w:hAnsi="Open Sans" w:eastAsia="Times New Roman" w:cs="Open Sans"/>
        <w:lang w:val="pl-PL" w:eastAsia="ar-SA" w:bidi="ar-SA"/>
      </w:rPr>
    </w:lvl>
    <w:lvl w:ilvl="2">
      <w:start w:val="1"/>
      <w:numFmt w:val="decimal"/>
      <w:lvlText w:val="%1.%2.%3."/>
      <w:lvlJc w:val="left"/>
      <w:pPr>
        <w:tabs>
          <w:tab w:val="num" w:pos="0"/>
        </w:tabs>
        <w:ind w:left="1224" w:hanging="504"/>
      </w:pPr>
      <w:rPr>
        <w:sz w:val="20"/>
        <w:b w:val="false"/>
        <w:szCs w:val="20"/>
        <w:bCs w:val="false"/>
        <w:rFonts w:ascii="Symbol" w:hAnsi="Symbol" w:cs="OpenSymbol"/>
      </w:rPr>
    </w:lvl>
    <w:lvl w:ilvl="3">
      <w:start w:val="1"/>
      <w:numFmt w:val="decimal"/>
      <w:lvlText w:val="%1.%2.%3.%4."/>
      <w:lvlJc w:val="left"/>
      <w:pPr>
        <w:tabs>
          <w:tab w:val="num" w:pos="0"/>
        </w:tabs>
        <w:ind w:left="1728" w:hanging="648"/>
      </w:pPr>
      <w:rPr>
        <w:rFonts w:ascii="Symbol" w:hAnsi="Symbol" w:cs="OpenSymbol"/>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1">
    <w:lvl w:ilvl="0">
      <w:start w:val="3"/>
      <w:numFmt w:val="decimal"/>
      <w:lvlText w:val="%1."/>
      <w:lvlJc w:val="left"/>
      <w:pPr>
        <w:tabs>
          <w:tab w:val="num" w:pos="0"/>
        </w:tabs>
        <w:ind w:left="360" w:hanging="360"/>
      </w:pPr>
      <w:rPr>
        <w:sz w:val="20"/>
        <w:szCs w:val="20"/>
      </w:rPr>
    </w:lvl>
    <w:lvl w:ilvl="1">
      <w:start w:val="1"/>
      <w:numFmt w:val="decimal"/>
      <w:lvlText w:val="%1.%2."/>
      <w:lvlJc w:val="left"/>
      <w:pPr>
        <w:tabs>
          <w:tab w:val="num" w:pos="0"/>
        </w:tabs>
        <w:ind w:left="643" w:hanging="360"/>
      </w:pPr>
      <w:rPr>
        <w:sz w:val="20"/>
        <w:b w:val="false"/>
        <w:szCs w:val="20"/>
        <w:bCs w:val="false"/>
      </w:rPr>
    </w:lvl>
    <w:lvl w:ilvl="2">
      <w:start w:val="1"/>
      <w:numFmt w:val="decimal"/>
      <w:lvlText w:val="%1.%2.%3."/>
      <w:lvlJc w:val="left"/>
      <w:pPr>
        <w:tabs>
          <w:tab w:val="num" w:pos="0"/>
        </w:tabs>
        <w:ind w:left="1286" w:hanging="720"/>
      </w:pPr>
      <w:rPr>
        <w:sz w:val="22"/>
        <w:szCs w:val="22"/>
      </w:rPr>
    </w:lvl>
    <w:lvl w:ilvl="3">
      <w:start w:val="1"/>
      <w:numFmt w:val="decimal"/>
      <w:lvlText w:val="%1.%2.%3.%4."/>
      <w:lvlJc w:val="left"/>
      <w:pPr>
        <w:tabs>
          <w:tab w:val="num" w:pos="0"/>
        </w:tabs>
        <w:ind w:left="1569" w:hanging="720"/>
      </w:pPr>
      <w:rPr/>
    </w:lvl>
    <w:lvl w:ilvl="4">
      <w:start w:val="1"/>
      <w:numFmt w:val="decimal"/>
      <w:lvlText w:val="%1.%2.%3.%4.%5."/>
      <w:lvlJc w:val="left"/>
      <w:pPr>
        <w:tabs>
          <w:tab w:val="num" w:pos="0"/>
        </w:tabs>
        <w:ind w:left="1852" w:hanging="720"/>
      </w:pPr>
      <w:rPr/>
    </w:lvl>
    <w:lvl w:ilvl="5">
      <w:start w:val="1"/>
      <w:numFmt w:val="decimal"/>
      <w:lvlText w:val="%1.%2.%3.%4.%5.%6."/>
      <w:lvlJc w:val="left"/>
      <w:pPr>
        <w:tabs>
          <w:tab w:val="num" w:pos="0"/>
        </w:tabs>
        <w:ind w:left="2495" w:hanging="1080"/>
      </w:pPr>
      <w:rPr/>
    </w:lvl>
    <w:lvl w:ilvl="6">
      <w:start w:val="1"/>
      <w:numFmt w:val="decimal"/>
      <w:lvlText w:val="%1.%2.%3.%4.%5.%6.%7."/>
      <w:lvlJc w:val="left"/>
      <w:pPr>
        <w:tabs>
          <w:tab w:val="num" w:pos="0"/>
        </w:tabs>
        <w:ind w:left="2778" w:hanging="1080"/>
      </w:pPr>
      <w:rPr/>
    </w:lvl>
    <w:lvl w:ilvl="7">
      <w:start w:val="1"/>
      <w:numFmt w:val="decimal"/>
      <w:lvlText w:val="%1.%2.%3.%4.%5.%6.%7.%8."/>
      <w:lvlJc w:val="left"/>
      <w:pPr>
        <w:tabs>
          <w:tab w:val="num" w:pos="0"/>
        </w:tabs>
        <w:ind w:left="3421" w:hanging="1440"/>
      </w:pPr>
      <w:rPr/>
    </w:lvl>
    <w:lvl w:ilvl="8">
      <w:start w:val="1"/>
      <w:numFmt w:val="decimal"/>
      <w:lvlText w:val="%1.%2.%3.%4.%5.%6.%7.%8.%9."/>
      <w:lvlJc w:val="left"/>
      <w:pPr>
        <w:tabs>
          <w:tab w:val="num" w:pos="0"/>
        </w:tabs>
        <w:ind w:left="3704" w:hanging="1440"/>
      </w:pPr>
      <w:rPr/>
    </w:lvl>
  </w:abstractNum>
  <w:abstractNum w:abstractNumId="22">
    <w:lvl w:ilvl="0">
      <w:start w:val="1"/>
      <w:numFmt w:val="decimal"/>
      <w:lvlText w:val="%1."/>
      <w:lvlJc w:val="left"/>
      <w:pPr>
        <w:tabs>
          <w:tab w:val="num" w:pos="0"/>
        </w:tabs>
        <w:ind w:left="1108" w:hanging="360"/>
      </w:pPr>
      <w:rPr>
        <w:b w:val="false"/>
        <w:bCs w:val="false"/>
      </w:rPr>
    </w:lvl>
    <w:lvl w:ilvl="1">
      <w:start w:val="1"/>
      <w:numFmt w:val="lowerLetter"/>
      <w:lvlText w:val="%2."/>
      <w:lvlJc w:val="left"/>
      <w:pPr>
        <w:tabs>
          <w:tab w:val="num" w:pos="0"/>
        </w:tabs>
        <w:ind w:left="1828" w:hanging="360"/>
      </w:pPr>
      <w:rPr/>
    </w:lvl>
    <w:lvl w:ilvl="2">
      <w:start w:val="1"/>
      <w:numFmt w:val="lowerRoman"/>
      <w:lvlText w:val="%3."/>
      <w:lvlJc w:val="right"/>
      <w:pPr>
        <w:tabs>
          <w:tab w:val="num" w:pos="0"/>
        </w:tabs>
        <w:ind w:left="2548" w:hanging="180"/>
      </w:pPr>
      <w:rPr/>
    </w:lvl>
    <w:lvl w:ilvl="3">
      <w:start w:val="1"/>
      <w:numFmt w:val="decimal"/>
      <w:lvlText w:val="%4."/>
      <w:lvlJc w:val="left"/>
      <w:pPr>
        <w:tabs>
          <w:tab w:val="num" w:pos="0"/>
        </w:tabs>
        <w:ind w:left="3268" w:hanging="360"/>
      </w:pPr>
      <w:rPr/>
    </w:lvl>
    <w:lvl w:ilvl="4">
      <w:start w:val="1"/>
      <w:numFmt w:val="lowerLetter"/>
      <w:lvlText w:val="%5."/>
      <w:lvlJc w:val="left"/>
      <w:pPr>
        <w:tabs>
          <w:tab w:val="num" w:pos="0"/>
        </w:tabs>
        <w:ind w:left="3988" w:hanging="360"/>
      </w:pPr>
      <w:rPr/>
    </w:lvl>
    <w:lvl w:ilvl="5">
      <w:start w:val="1"/>
      <w:numFmt w:val="lowerRoman"/>
      <w:lvlText w:val="%6."/>
      <w:lvlJc w:val="right"/>
      <w:pPr>
        <w:tabs>
          <w:tab w:val="num" w:pos="0"/>
        </w:tabs>
        <w:ind w:left="4708" w:hanging="180"/>
      </w:pPr>
      <w:rPr/>
    </w:lvl>
    <w:lvl w:ilvl="6">
      <w:start w:val="1"/>
      <w:numFmt w:val="decimal"/>
      <w:lvlText w:val="%7."/>
      <w:lvlJc w:val="left"/>
      <w:pPr>
        <w:tabs>
          <w:tab w:val="num" w:pos="0"/>
        </w:tabs>
        <w:ind w:left="5428" w:hanging="360"/>
      </w:pPr>
      <w:rPr/>
    </w:lvl>
    <w:lvl w:ilvl="7">
      <w:start w:val="1"/>
      <w:numFmt w:val="lowerLetter"/>
      <w:lvlText w:val="%8."/>
      <w:lvlJc w:val="left"/>
      <w:pPr>
        <w:tabs>
          <w:tab w:val="num" w:pos="0"/>
        </w:tabs>
        <w:ind w:left="6148" w:hanging="360"/>
      </w:pPr>
      <w:rPr/>
    </w:lvl>
    <w:lvl w:ilvl="8">
      <w:start w:val="1"/>
      <w:numFmt w:val="lowerRoman"/>
      <w:lvlText w:val="%9."/>
      <w:lvlJc w:val="right"/>
      <w:pPr>
        <w:tabs>
          <w:tab w:val="num" w:pos="0"/>
        </w:tabs>
        <w:ind w:left="6868" w:hanging="180"/>
      </w:pPr>
      <w:rPr/>
    </w:lvl>
  </w:abstractNum>
  <w:abstractNum w:abstractNumId="23">
    <w:lvl w:ilvl="0">
      <w:start w:val="1"/>
      <w:numFmt w:val="decimal"/>
      <w:suff w:val="space"/>
      <w:lvlText w:val=" %1."/>
      <w:lvlJc w:val="left"/>
      <w:pPr>
        <w:tabs>
          <w:tab w:val="num" w:pos="0"/>
        </w:tabs>
        <w:ind w:left="283" w:hanging="283"/>
      </w:pPr>
      <w:rPr>
        <w:sz w:val="20"/>
        <w:i w:val="false"/>
        <w:b w:val="false"/>
        <w:szCs w:val="20"/>
        <w:iCs w:val="false"/>
        <w:bCs w:val="false"/>
        <w:rFonts w:ascii="Open Sans" w:hAnsi="Open Sans" w:cs="Open Sans"/>
      </w:rPr>
    </w:lvl>
    <w:lvl w:ilvl="1">
      <w:start w:val="1"/>
      <w:numFmt w:val="decimal"/>
      <w:lvlText w:val="7.%2"/>
      <w:lvlJc w:val="left"/>
      <w:pPr>
        <w:tabs>
          <w:tab w:val="num" w:pos="0"/>
        </w:tabs>
        <w:ind w:left="643" w:hanging="360"/>
      </w:pPr>
      <w:rPr>
        <w:b w:val="false"/>
      </w:rPr>
    </w:lvl>
    <w:lvl w:ilvl="2">
      <w:start w:val="1"/>
      <w:numFmt w:val="lowerLetter"/>
      <w:suff w:val="space"/>
      <w:lvlText w:val=" %3)"/>
      <w:lvlJc w:val="left"/>
      <w:pPr>
        <w:tabs>
          <w:tab w:val="num" w:pos="0"/>
        </w:tabs>
        <w:ind w:left="737" w:hanging="340"/>
      </w:pPr>
      <w:rPr>
        <w:sz w:val="20"/>
        <w:b w:val="false"/>
        <w:szCs w:val="20"/>
        <w:bCs w:val="false"/>
        <w:rFonts w:ascii="Open Sans" w:hAnsi="Open Sans" w:cs="Open Sans"/>
      </w:rPr>
    </w:lvl>
    <w:lvl w:ilvl="3">
      <w:start w:val="0"/>
      <w:numFmt w:val="bullet"/>
      <w:lvlText w:val=""/>
      <w:lvlJc w:val="left"/>
      <w:pPr>
        <w:tabs>
          <w:tab w:val="num" w:pos="0"/>
        </w:tabs>
        <w:ind w:left="1814" w:hanging="360"/>
      </w:pPr>
      <w:rPr>
        <w:rFonts w:ascii="Symbol" w:hAnsi="Symbol" w:cs="Symbol" w:hint="default"/>
      </w:rPr>
    </w:lvl>
    <w:lvl w:ilvl="4">
      <w:start w:val="0"/>
      <w:numFmt w:val="bullet"/>
      <w:lvlText w:val=""/>
      <w:lvlJc w:val="left"/>
      <w:pPr>
        <w:tabs>
          <w:tab w:val="num" w:pos="0"/>
        </w:tabs>
        <w:ind w:left="2174" w:hanging="360"/>
      </w:pPr>
      <w:rPr>
        <w:rFonts w:ascii="Symbol" w:hAnsi="Symbol" w:cs="Symbol" w:hint="default"/>
      </w:rPr>
    </w:lvl>
    <w:lvl w:ilvl="5">
      <w:start w:val="0"/>
      <w:numFmt w:val="bullet"/>
      <w:lvlText w:val=""/>
      <w:lvlJc w:val="left"/>
      <w:pPr>
        <w:tabs>
          <w:tab w:val="num" w:pos="0"/>
        </w:tabs>
        <w:ind w:left="2534" w:hanging="360"/>
      </w:pPr>
      <w:rPr>
        <w:rFonts w:ascii="Symbol" w:hAnsi="Symbol" w:cs="Symbol" w:hint="default"/>
      </w:rPr>
    </w:lvl>
    <w:lvl w:ilvl="6">
      <w:start w:val="0"/>
      <w:numFmt w:val="bullet"/>
      <w:lvlText w:val=""/>
      <w:lvlJc w:val="left"/>
      <w:pPr>
        <w:tabs>
          <w:tab w:val="num" w:pos="0"/>
        </w:tabs>
        <w:ind w:left="2894" w:hanging="360"/>
      </w:pPr>
      <w:rPr>
        <w:rFonts w:ascii="Symbol" w:hAnsi="Symbol" w:cs="Symbol" w:hint="default"/>
      </w:rPr>
    </w:lvl>
    <w:lvl w:ilvl="7">
      <w:start w:val="0"/>
      <w:numFmt w:val="bullet"/>
      <w:lvlText w:val=""/>
      <w:lvlJc w:val="left"/>
      <w:pPr>
        <w:tabs>
          <w:tab w:val="num" w:pos="0"/>
        </w:tabs>
        <w:ind w:left="3254" w:hanging="360"/>
      </w:pPr>
      <w:rPr>
        <w:rFonts w:ascii="Symbol" w:hAnsi="Symbol" w:cs="Symbol" w:hint="default"/>
      </w:rPr>
    </w:lvl>
    <w:lvl w:ilvl="8">
      <w:start w:val="0"/>
      <w:numFmt w:val="bullet"/>
      <w:lvlText w:val=""/>
      <w:lvlJc w:val="left"/>
      <w:pPr>
        <w:tabs>
          <w:tab w:val="num" w:pos="0"/>
        </w:tabs>
        <w:ind w:left="3614" w:hanging="360"/>
      </w:pPr>
      <w:rPr>
        <w:rFonts w:ascii="Symbol" w:hAnsi="Symbol" w:cs="Symbol" w:hint="default"/>
      </w:rPr>
    </w:lvl>
  </w:abstractNum>
  <w:abstractNum w:abstractNumId="24">
    <w:lvl w:ilvl="0">
      <w:start w:val="3"/>
      <w:numFmt w:val="decimal"/>
      <w:lvlText w:val="%1"/>
      <w:lvlJc w:val="left"/>
      <w:pPr>
        <w:tabs>
          <w:tab w:val="num" w:pos="0"/>
        </w:tabs>
        <w:ind w:left="360" w:hanging="360"/>
      </w:pPr>
      <w:rPr>
        <w:sz w:val="18"/>
        <w:rFonts w:ascii="Times New Roman" w:hAnsi="Times New Roman" w:cs="Calibri"/>
        <w:color w:val="000000"/>
      </w:rPr>
    </w:lvl>
    <w:lvl w:ilvl="1">
      <w:start w:val="2"/>
      <w:numFmt w:val="decimal"/>
      <w:lvlText w:val="%1.%2"/>
      <w:lvlJc w:val="left"/>
      <w:pPr>
        <w:tabs>
          <w:tab w:val="num" w:pos="0"/>
        </w:tabs>
        <w:ind w:left="1004" w:hanging="360"/>
      </w:pPr>
      <w:rPr>
        <w:sz w:val="20"/>
        <w:szCs w:val="20"/>
        <w:rFonts w:ascii="Open Sans" w:hAnsi="Open Sans" w:cs="Open Sans"/>
        <w:color w:val="000000"/>
      </w:rPr>
    </w:lvl>
    <w:lvl w:ilvl="2">
      <w:start w:val="1"/>
      <w:numFmt w:val="decimal"/>
      <w:lvlText w:val="%1.%2.%3"/>
      <w:lvlJc w:val="left"/>
      <w:pPr>
        <w:tabs>
          <w:tab w:val="num" w:pos="0"/>
        </w:tabs>
        <w:ind w:left="2008" w:hanging="720"/>
      </w:pPr>
      <w:rPr>
        <w:sz w:val="18"/>
        <w:rFonts w:ascii="Times New Roman" w:hAnsi="Times New Roman" w:cs="Calibri"/>
        <w:color w:val="000000"/>
      </w:rPr>
    </w:lvl>
    <w:lvl w:ilvl="3">
      <w:start w:val="1"/>
      <w:numFmt w:val="decimal"/>
      <w:lvlText w:val="%1.%2.%3.%4"/>
      <w:lvlJc w:val="left"/>
      <w:pPr>
        <w:tabs>
          <w:tab w:val="num" w:pos="0"/>
        </w:tabs>
        <w:ind w:left="2652" w:hanging="720"/>
      </w:pPr>
      <w:rPr>
        <w:sz w:val="18"/>
        <w:rFonts w:ascii="Times New Roman" w:hAnsi="Times New Roman" w:cs="Calibri"/>
        <w:color w:val="000000"/>
      </w:rPr>
    </w:lvl>
    <w:lvl w:ilvl="4">
      <w:start w:val="1"/>
      <w:numFmt w:val="decimal"/>
      <w:lvlText w:val="%1.%2.%3.%4.%5"/>
      <w:lvlJc w:val="left"/>
      <w:pPr>
        <w:tabs>
          <w:tab w:val="num" w:pos="0"/>
        </w:tabs>
        <w:ind w:left="3656" w:hanging="1080"/>
      </w:pPr>
      <w:rPr>
        <w:sz w:val="18"/>
        <w:rFonts w:ascii="Times New Roman" w:hAnsi="Times New Roman" w:cs="Calibri"/>
        <w:color w:val="000000"/>
      </w:rPr>
    </w:lvl>
    <w:lvl w:ilvl="5">
      <w:start w:val="1"/>
      <w:numFmt w:val="decimal"/>
      <w:lvlText w:val="%1.%2.%3.%4.%5.%6"/>
      <w:lvlJc w:val="left"/>
      <w:pPr>
        <w:tabs>
          <w:tab w:val="num" w:pos="0"/>
        </w:tabs>
        <w:ind w:left="4300" w:hanging="1080"/>
      </w:pPr>
      <w:rPr>
        <w:sz w:val="18"/>
        <w:rFonts w:ascii="Times New Roman" w:hAnsi="Times New Roman" w:cs="Calibri"/>
        <w:color w:val="000000"/>
      </w:rPr>
    </w:lvl>
    <w:lvl w:ilvl="6">
      <w:start w:val="1"/>
      <w:numFmt w:val="decimal"/>
      <w:lvlText w:val="%1.%2.%3.%4.%5.%6.%7"/>
      <w:lvlJc w:val="left"/>
      <w:pPr>
        <w:tabs>
          <w:tab w:val="num" w:pos="0"/>
        </w:tabs>
        <w:ind w:left="5304" w:hanging="1440"/>
      </w:pPr>
      <w:rPr>
        <w:sz w:val="18"/>
        <w:rFonts w:ascii="Times New Roman" w:hAnsi="Times New Roman" w:cs="Calibri"/>
        <w:color w:val="000000"/>
      </w:rPr>
    </w:lvl>
    <w:lvl w:ilvl="7">
      <w:start w:val="1"/>
      <w:numFmt w:val="decimal"/>
      <w:lvlText w:val="%1.%2.%3.%4.%5.%6.%7.%8"/>
      <w:lvlJc w:val="left"/>
      <w:pPr>
        <w:tabs>
          <w:tab w:val="num" w:pos="0"/>
        </w:tabs>
        <w:ind w:left="5948" w:hanging="1440"/>
      </w:pPr>
      <w:rPr>
        <w:sz w:val="18"/>
        <w:rFonts w:ascii="Times New Roman" w:hAnsi="Times New Roman" w:cs="Calibri"/>
        <w:color w:val="000000"/>
      </w:rPr>
    </w:lvl>
    <w:lvl w:ilvl="8">
      <w:start w:val="1"/>
      <w:numFmt w:val="decimal"/>
      <w:lvlText w:val="%1.%2.%3.%4.%5.%6.%7.%8.%9"/>
      <w:lvlJc w:val="left"/>
      <w:pPr>
        <w:tabs>
          <w:tab w:val="num" w:pos="0"/>
        </w:tabs>
        <w:ind w:left="6952" w:hanging="1800"/>
      </w:pPr>
      <w:rPr>
        <w:sz w:val="18"/>
        <w:rFonts w:ascii="Times New Roman" w:hAnsi="Times New Roman" w:cs="Calibri"/>
        <w:color w:val="000000"/>
      </w:rPr>
    </w:lvl>
  </w:abstractNum>
  <w:abstractNum w:abstractNumId="25">
    <w:lvl w:ilvl="0">
      <w:start w:val="2"/>
      <w:numFmt w:val="decimal"/>
      <w:lvlText w:val="%1"/>
      <w:lvlJc w:val="left"/>
      <w:pPr>
        <w:tabs>
          <w:tab w:val="num" w:pos="0"/>
        </w:tabs>
        <w:ind w:left="360" w:hanging="360"/>
      </w:pPr>
      <w:rPr>
        <w:b w:val="false"/>
      </w:rPr>
    </w:lvl>
    <w:lvl w:ilvl="1">
      <w:start w:val="1"/>
      <w:numFmt w:val="decimal"/>
      <w:lvlText w:val="%1.%2"/>
      <w:lvlJc w:val="left"/>
      <w:pPr>
        <w:tabs>
          <w:tab w:val="num" w:pos="0"/>
        </w:tabs>
        <w:ind w:left="1003" w:hanging="360"/>
      </w:pPr>
      <w:rPr>
        <w:dstrike w:val="false"/>
        <w:strike w:val="false"/>
        <w:b w:val="false"/>
      </w:rPr>
    </w:lvl>
    <w:lvl w:ilvl="2">
      <w:start w:val="1"/>
      <w:numFmt w:val="decimal"/>
      <w:lvlText w:val="%1.%2.%3"/>
      <w:lvlJc w:val="left"/>
      <w:pPr>
        <w:tabs>
          <w:tab w:val="num" w:pos="0"/>
        </w:tabs>
        <w:ind w:left="2006" w:hanging="720"/>
      </w:pPr>
      <w:rPr>
        <w:b w:val="false"/>
      </w:rPr>
    </w:lvl>
    <w:lvl w:ilvl="3">
      <w:start w:val="1"/>
      <w:numFmt w:val="decimal"/>
      <w:lvlText w:val="%1.%2.%3.%4"/>
      <w:lvlJc w:val="left"/>
      <w:pPr>
        <w:tabs>
          <w:tab w:val="num" w:pos="0"/>
        </w:tabs>
        <w:ind w:left="2649" w:hanging="720"/>
      </w:pPr>
      <w:rPr>
        <w:b w:val="false"/>
      </w:rPr>
    </w:lvl>
    <w:lvl w:ilvl="4">
      <w:start w:val="1"/>
      <w:numFmt w:val="decimal"/>
      <w:lvlText w:val="%1.%2.%3.%4.%5"/>
      <w:lvlJc w:val="left"/>
      <w:pPr>
        <w:tabs>
          <w:tab w:val="num" w:pos="0"/>
        </w:tabs>
        <w:ind w:left="3652" w:hanging="1080"/>
      </w:pPr>
      <w:rPr>
        <w:b w:val="false"/>
      </w:rPr>
    </w:lvl>
    <w:lvl w:ilvl="5">
      <w:start w:val="1"/>
      <w:numFmt w:val="decimal"/>
      <w:lvlText w:val="%1.%2.%3.%4.%5.%6"/>
      <w:lvlJc w:val="left"/>
      <w:pPr>
        <w:tabs>
          <w:tab w:val="num" w:pos="0"/>
        </w:tabs>
        <w:ind w:left="4295" w:hanging="1080"/>
      </w:pPr>
      <w:rPr>
        <w:b w:val="false"/>
      </w:rPr>
    </w:lvl>
    <w:lvl w:ilvl="6">
      <w:start w:val="1"/>
      <w:numFmt w:val="decimal"/>
      <w:lvlText w:val="%1.%2.%3.%4.%5.%6.%7"/>
      <w:lvlJc w:val="left"/>
      <w:pPr>
        <w:tabs>
          <w:tab w:val="num" w:pos="0"/>
        </w:tabs>
        <w:ind w:left="5298" w:hanging="1440"/>
      </w:pPr>
      <w:rPr>
        <w:b w:val="false"/>
      </w:rPr>
    </w:lvl>
    <w:lvl w:ilvl="7">
      <w:start w:val="1"/>
      <w:numFmt w:val="decimal"/>
      <w:lvlText w:val="%1.%2.%3.%4.%5.%6.%7.%8"/>
      <w:lvlJc w:val="left"/>
      <w:pPr>
        <w:tabs>
          <w:tab w:val="num" w:pos="0"/>
        </w:tabs>
        <w:ind w:left="5941" w:hanging="1440"/>
      </w:pPr>
      <w:rPr>
        <w:b w:val="false"/>
      </w:rPr>
    </w:lvl>
    <w:lvl w:ilvl="8">
      <w:start w:val="1"/>
      <w:numFmt w:val="decimal"/>
      <w:lvlText w:val="%1.%2.%3.%4.%5.%6.%7.%8.%9"/>
      <w:lvlJc w:val="left"/>
      <w:pPr>
        <w:tabs>
          <w:tab w:val="num" w:pos="0"/>
        </w:tabs>
        <w:ind w:left="6944" w:hanging="1800"/>
      </w:pPr>
      <w:rPr>
        <w:b w:val="false"/>
      </w:rPr>
    </w:lvl>
  </w:abstractNum>
  <w:abstractNum w:abstractNumId="26">
    <w:lvl w:ilvl="0">
      <w:start w:val="1"/>
      <w:numFmt w:val="decimal"/>
      <w:lvlText w:val="%1."/>
      <w:lvlJc w:val="left"/>
      <w:pPr>
        <w:tabs>
          <w:tab w:val="num" w:pos="0"/>
        </w:tabs>
        <w:ind w:left="360" w:hanging="360"/>
      </w:pPr>
      <w:rPr>
        <w:color w:val="auto"/>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7">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color w:val="auto"/>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8">
    <w:lvl w:ilvl="0">
      <w:start w:val="1"/>
      <w:numFmt w:val="decimal"/>
      <w:lvlText w:val="%1."/>
      <w:lvlJc w:val="left"/>
      <w:pPr>
        <w:tabs>
          <w:tab w:val="num" w:pos="0"/>
        </w:tabs>
        <w:ind w:left="360" w:hanging="360"/>
      </w:pPr>
      <w:rPr>
        <w:dstrike w:val="false"/>
        <w:strike w:val="false"/>
        <w:color w:val="auto"/>
      </w:rPr>
    </w:lvl>
    <w:lvl w:ilvl="1">
      <w:start w:val="1"/>
      <w:numFmt w:val="decimal"/>
      <w:lvlText w:val="%1.%2."/>
      <w:lvlJc w:val="left"/>
      <w:pPr>
        <w:tabs>
          <w:tab w:val="num" w:pos="0"/>
        </w:tabs>
        <w:ind w:left="792" w:hanging="432"/>
      </w:pPr>
      <w:rPr>
        <w:color w:val="auto"/>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9">
    <w:lvl w:ilvl="0">
      <w:start w:val="1"/>
      <w:numFmt w:val="decimal"/>
      <w:suff w:val="space"/>
      <w:lvlText w:val=" %1."/>
      <w:lvlJc w:val="left"/>
      <w:pPr>
        <w:tabs>
          <w:tab w:val="num" w:pos="0"/>
        </w:tabs>
        <w:ind w:left="283" w:hanging="283"/>
      </w:pPr>
      <w:rPr>
        <w:sz w:val="20"/>
        <w:i w:val="false"/>
        <w:b w:val="false"/>
        <w:szCs w:val="20"/>
        <w:iCs w:val="false"/>
        <w:bCs w:val="false"/>
        <w:rFonts w:ascii="Open Sans" w:hAnsi="Open Sans" w:cs="Open Sans"/>
      </w:rPr>
    </w:lvl>
    <w:lvl w:ilvl="1">
      <w:start w:val="1"/>
      <w:numFmt w:val="decimal"/>
      <w:lvlText w:val="7.%2"/>
      <w:lvlJc w:val="left"/>
      <w:pPr>
        <w:tabs>
          <w:tab w:val="num" w:pos="0"/>
        </w:tabs>
        <w:ind w:left="643" w:hanging="360"/>
      </w:pPr>
      <w:rPr>
        <w:b w:val="false"/>
      </w:rPr>
    </w:lvl>
    <w:lvl w:ilvl="2">
      <w:start w:val="1"/>
      <w:numFmt w:val="lowerLetter"/>
      <w:suff w:val="space"/>
      <w:lvlText w:val=" %3)"/>
      <w:lvlJc w:val="left"/>
      <w:pPr>
        <w:tabs>
          <w:tab w:val="num" w:pos="0"/>
        </w:tabs>
        <w:ind w:left="737" w:hanging="340"/>
      </w:pPr>
      <w:rPr>
        <w:sz w:val="20"/>
        <w:b w:val="false"/>
        <w:szCs w:val="20"/>
        <w:bCs w:val="false"/>
        <w:rFonts w:ascii="Open Sans" w:hAnsi="Open Sans" w:cs="Open Sans"/>
      </w:rPr>
    </w:lvl>
    <w:lvl w:ilvl="3">
      <w:start w:val="0"/>
      <w:numFmt w:val="bullet"/>
      <w:lvlText w:val=""/>
      <w:lvlJc w:val="left"/>
      <w:pPr>
        <w:tabs>
          <w:tab w:val="num" w:pos="0"/>
        </w:tabs>
        <w:ind w:left="1814" w:hanging="360"/>
      </w:pPr>
      <w:rPr>
        <w:rFonts w:ascii="Symbol" w:hAnsi="Symbol" w:cs="Symbol" w:hint="default"/>
      </w:rPr>
    </w:lvl>
    <w:lvl w:ilvl="4">
      <w:start w:val="0"/>
      <w:numFmt w:val="bullet"/>
      <w:lvlText w:val=""/>
      <w:lvlJc w:val="left"/>
      <w:pPr>
        <w:tabs>
          <w:tab w:val="num" w:pos="0"/>
        </w:tabs>
        <w:ind w:left="2174" w:hanging="360"/>
      </w:pPr>
      <w:rPr>
        <w:rFonts w:ascii="Symbol" w:hAnsi="Symbol" w:cs="Symbol" w:hint="default"/>
      </w:rPr>
    </w:lvl>
    <w:lvl w:ilvl="5">
      <w:start w:val="0"/>
      <w:numFmt w:val="bullet"/>
      <w:lvlText w:val=""/>
      <w:lvlJc w:val="left"/>
      <w:pPr>
        <w:tabs>
          <w:tab w:val="num" w:pos="0"/>
        </w:tabs>
        <w:ind w:left="2534" w:hanging="360"/>
      </w:pPr>
      <w:rPr>
        <w:rFonts w:ascii="Symbol" w:hAnsi="Symbol" w:cs="Symbol" w:hint="default"/>
      </w:rPr>
    </w:lvl>
    <w:lvl w:ilvl="6">
      <w:start w:val="0"/>
      <w:numFmt w:val="bullet"/>
      <w:lvlText w:val=""/>
      <w:lvlJc w:val="left"/>
      <w:pPr>
        <w:tabs>
          <w:tab w:val="num" w:pos="0"/>
        </w:tabs>
        <w:ind w:left="2894" w:hanging="360"/>
      </w:pPr>
      <w:rPr>
        <w:rFonts w:ascii="Symbol" w:hAnsi="Symbol" w:cs="Symbol" w:hint="default"/>
      </w:rPr>
    </w:lvl>
    <w:lvl w:ilvl="7">
      <w:start w:val="0"/>
      <w:numFmt w:val="bullet"/>
      <w:lvlText w:val=""/>
      <w:lvlJc w:val="left"/>
      <w:pPr>
        <w:tabs>
          <w:tab w:val="num" w:pos="0"/>
        </w:tabs>
        <w:ind w:left="3254" w:hanging="360"/>
      </w:pPr>
      <w:rPr>
        <w:rFonts w:ascii="Symbol" w:hAnsi="Symbol" w:cs="Symbol" w:hint="default"/>
      </w:rPr>
    </w:lvl>
    <w:lvl w:ilvl="8">
      <w:start w:val="0"/>
      <w:numFmt w:val="bullet"/>
      <w:lvlText w:val=""/>
      <w:lvlJc w:val="left"/>
      <w:pPr>
        <w:tabs>
          <w:tab w:val="num" w:pos="0"/>
        </w:tabs>
        <w:ind w:left="3614" w:hanging="360"/>
      </w:pPr>
      <w:rPr>
        <w:rFonts w:ascii="Symbol" w:hAnsi="Symbol" w:cs="Symbol" w:hint="default"/>
      </w:rPr>
    </w:lvl>
  </w:abstractNum>
  <w:abstractNum w:abstractNumId="30">
    <w:lvl w:ilvl="0">
      <w:start w:val="1"/>
      <w:numFmt w:val="decimal"/>
      <w:lvlText w:val="%1."/>
      <w:lvlJc w:val="left"/>
      <w:pPr>
        <w:tabs>
          <w:tab w:val="num" w:pos="720"/>
        </w:tabs>
        <w:ind w:left="720" w:hanging="360"/>
      </w:pPr>
      <w:rPr/>
    </w:lvl>
    <w:lvl w:ilvl="1">
      <w:start w:val="1"/>
      <w:numFmt w:val="decimal"/>
      <w:lvlText w:val="%2."/>
      <w:lvlJc w:val="left"/>
      <w:pPr>
        <w:tabs>
          <w:tab w:val="num" w:pos="1440"/>
        </w:tabs>
        <w:ind w:left="1440" w:hanging="360"/>
      </w:pPr>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abstractNum w:abstractNumId="31">
    <w:lvl w:ilvl="0">
      <w:start w:val="1"/>
      <w:numFmt w:val="decimal"/>
      <w:lvlText w:val="%1."/>
      <w:lvlJc w:val="left"/>
      <w:pPr>
        <w:tabs>
          <w:tab w:val="num" w:pos="720"/>
        </w:tabs>
        <w:ind w:left="720" w:hanging="360"/>
      </w:pPr>
      <w:rPr/>
    </w:lvl>
    <w:lvl w:ilvl="1">
      <w:start w:val="1"/>
      <w:numFmt w:val="decimal"/>
      <w:lvlText w:val="%2."/>
      <w:lvlJc w:val="left"/>
      <w:pPr>
        <w:tabs>
          <w:tab w:val="num" w:pos="1440"/>
        </w:tabs>
        <w:ind w:left="1440" w:hanging="360"/>
      </w:pPr>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abstractNum w:abstractNumId="32">
    <w:lvl w:ilvl="0">
      <w:start w:val="1"/>
      <w:numFmt w:val="decimal"/>
      <w:lvlText w:val="%1."/>
      <w:lvlJc w:val="left"/>
      <w:pPr>
        <w:tabs>
          <w:tab w:val="num" w:pos="720"/>
        </w:tabs>
        <w:ind w:left="720" w:hanging="360"/>
      </w:pPr>
      <w:rPr/>
    </w:lvl>
    <w:lvl w:ilvl="1">
      <w:start w:val="1"/>
      <w:numFmt w:val="decimal"/>
      <w:lvlText w:val="%2."/>
      <w:lvlJc w:val="left"/>
      <w:pPr>
        <w:tabs>
          <w:tab w:val="num" w:pos="1440"/>
        </w:tabs>
        <w:ind w:left="1440" w:hanging="360"/>
      </w:pPr>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abstractNum w:abstractNumId="33">
    <w:lvl w:ilvl="0">
      <w:start w:val="1"/>
      <w:numFmt w:val="decimal"/>
      <w:lvlText w:val="%1."/>
      <w:lvlJc w:val="left"/>
      <w:pPr>
        <w:tabs>
          <w:tab w:val="num" w:pos="720"/>
        </w:tabs>
        <w:ind w:left="720" w:hanging="360"/>
      </w:pPr>
      <w:rPr/>
    </w:lvl>
    <w:lvl w:ilvl="1">
      <w:start w:val="1"/>
      <w:numFmt w:val="decimal"/>
      <w:lvlText w:val="%2."/>
      <w:lvlJc w:val="left"/>
      <w:pPr>
        <w:tabs>
          <w:tab w:val="num" w:pos="1440"/>
        </w:tabs>
        <w:ind w:left="1440" w:hanging="360"/>
      </w:pPr>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abstractNum w:abstractNumId="34">
    <w:lvl w:ilvl="0">
      <w:start w:val="1"/>
      <w:numFmt w:val="decimal"/>
      <w:lvlText w:val="%1."/>
      <w:lvlJc w:val="left"/>
      <w:pPr>
        <w:tabs>
          <w:tab w:val="num" w:pos="720"/>
        </w:tabs>
        <w:ind w:left="720" w:hanging="360"/>
      </w:pPr>
      <w:rPr/>
    </w:lvl>
    <w:lvl w:ilvl="1">
      <w:start w:val="1"/>
      <w:numFmt w:val="decimal"/>
      <w:lvlText w:val="%2."/>
      <w:lvlJc w:val="left"/>
      <w:pPr>
        <w:tabs>
          <w:tab w:val="num" w:pos="1440"/>
        </w:tabs>
        <w:ind w:left="1440" w:hanging="360"/>
      </w:pPr>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abstractNum w:abstractNumId="35">
    <w:lvl w:ilvl="0">
      <w:start w:val="1"/>
      <w:numFmt w:val="decimal"/>
      <w:lvlText w:val="%1."/>
      <w:lvlJc w:val="left"/>
      <w:pPr>
        <w:tabs>
          <w:tab w:val="num" w:pos="720"/>
        </w:tabs>
        <w:ind w:left="720" w:hanging="360"/>
      </w:pPr>
      <w:rPr/>
    </w:lvl>
    <w:lvl w:ilvl="1">
      <w:start w:val="1"/>
      <w:numFmt w:val="decimal"/>
      <w:lvlText w:val="%2."/>
      <w:lvlJc w:val="left"/>
      <w:pPr>
        <w:tabs>
          <w:tab w:val="num" w:pos="1440"/>
        </w:tabs>
        <w:ind w:left="1440" w:hanging="360"/>
      </w:pPr>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abstractNum w:abstractNumId="3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0"/>
    <w:lvlOverride w:ilvl="0">
      <w:startOverride w:val="1"/>
    </w:lvlOverride>
  </w:num>
  <w:num w:numId="38">
    <w:abstractNumId w:val="30"/>
  </w:num>
  <w:num w:numId="39">
    <w:abstractNumId w:val="30"/>
  </w:num>
  <w:num w:numId="40">
    <w:abstractNumId w:val="30"/>
  </w:num>
  <w:num w:numId="41">
    <w:abstractNumId w:val="30"/>
  </w:num>
  <w:num w:numId="42">
    <w:abstractNumId w:val="30"/>
  </w:num>
</w:numbering>
</file>

<file path=word/settings.xml><?xml version="1.0" encoding="utf-8"?>
<w:settings xmlns:w="http://schemas.openxmlformats.org/wordprocessingml/2006/main">
  <w:zoom w:percent="135"/>
  <w:defaultTabStop w:val="720"/>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suppressAutoHyphens w:val="true"/>
      <w:bidi w:val="0"/>
      <w:spacing w:before="0" w:after="0"/>
      <w:jc w:val="left"/>
    </w:pPr>
    <w:rPr>
      <w:rFonts w:ascii="Arial" w:hAnsi="Arial" w:eastAsia="Arial" w:cs="Arial"/>
      <w:color w:val="auto"/>
      <w:kern w:val="0"/>
      <w:sz w:val="22"/>
      <w:szCs w:val="22"/>
      <w:lang w:val="pl-PL" w:eastAsia="en-US" w:bidi="ar-SA"/>
    </w:rPr>
  </w:style>
  <w:style w:type="character" w:styleId="DefaultParagraphFont" w:default="1">
    <w:name w:val="Default Paragraph Font"/>
    <w:uiPriority w:val="1"/>
    <w:semiHidden/>
    <w:unhideWhenUsed/>
    <w:qFormat/>
    <w:rPr/>
  </w:style>
  <w:style w:type="character" w:styleId="NagwekZnak" w:customStyle="1">
    <w:name w:val="Nagłówek Znak"/>
    <w:basedOn w:val="DefaultParagraphFont"/>
    <w:uiPriority w:val="99"/>
    <w:qFormat/>
    <w:rsid w:val="00f503bf"/>
    <w:rPr>
      <w:rFonts w:ascii="Arial" w:hAnsi="Arial" w:eastAsia="Arial" w:cs="Arial"/>
    </w:rPr>
  </w:style>
  <w:style w:type="character" w:styleId="StopkaZnak" w:customStyle="1">
    <w:name w:val="Stopka Znak"/>
    <w:basedOn w:val="DefaultParagraphFont"/>
    <w:uiPriority w:val="99"/>
    <w:qFormat/>
    <w:rsid w:val="00f503bf"/>
    <w:rPr>
      <w:rFonts w:ascii="Arial" w:hAnsi="Arial" w:eastAsia="Arial" w:cs="Arial"/>
    </w:rPr>
  </w:style>
  <w:style w:type="character" w:styleId="Pogrubienie1" w:customStyle="1">
    <w:name w:val="Pogrubienie1"/>
    <w:qFormat/>
    <w:rsid w:val="009918ed"/>
    <w:rPr>
      <w:b/>
      <w:bCs/>
    </w:rPr>
  </w:style>
  <w:style w:type="character" w:styleId="Hyperlink">
    <w:name w:val="Hyperlink"/>
    <w:basedOn w:val="DefaultParagraphFont"/>
    <w:uiPriority w:val="99"/>
    <w:unhideWhenUsed/>
    <w:rsid w:val="006735f9"/>
    <w:rPr>
      <w:color w:themeColor="hyperlink" w:val="0000FF"/>
      <w:u w:val="single"/>
    </w:rPr>
  </w:style>
  <w:style w:type="character" w:styleId="UnresolvedMention">
    <w:name w:val="Unresolved Mention"/>
    <w:basedOn w:val="DefaultParagraphFont"/>
    <w:uiPriority w:val="99"/>
    <w:semiHidden/>
    <w:unhideWhenUsed/>
    <w:qFormat/>
    <w:rsid w:val="006735f9"/>
    <w:rPr>
      <w:color w:val="605E5C"/>
      <w:shd w:fill="E1DFDD" w:val="clear"/>
    </w:rPr>
  </w:style>
  <w:style w:type="character" w:styleId="TekstdymkaZnak" w:customStyle="1">
    <w:name w:val="Tekst dymka Znak"/>
    <w:basedOn w:val="DefaultParagraphFont"/>
    <w:link w:val="BalloonText"/>
    <w:uiPriority w:val="99"/>
    <w:semiHidden/>
    <w:qFormat/>
    <w:rsid w:val="00f36900"/>
    <w:rPr>
      <w:rFonts w:ascii="Segoe UI" w:hAnsi="Segoe UI" w:eastAsia="Arial" w:cs="Segoe UI"/>
      <w:sz w:val="18"/>
      <w:szCs w:val="18"/>
      <w:lang w:val="pl-PL"/>
    </w:rPr>
  </w:style>
  <w:style w:type="character" w:styleId="StrongEmphasis" w:customStyle="1">
    <w:name w:val="Strong Emphasis"/>
    <w:qFormat/>
    <w:rsid w:val="00d92f3a"/>
    <w:rPr>
      <w:b/>
      <w:bCs/>
    </w:rPr>
  </w:style>
  <w:style w:type="character" w:styleId="Internetlink" w:customStyle="1">
    <w:name w:val="Internet link"/>
    <w:qFormat/>
    <w:rsid w:val="00d92f3a"/>
    <w:rPr>
      <w:color w:val="000080"/>
      <w:u w:val="single"/>
    </w:rPr>
  </w:style>
  <w:style w:type="character" w:styleId="BezodstpwZnak" w:customStyle="1">
    <w:name w:val="Bez odstępów Znak"/>
    <w:link w:val="NoSpacing"/>
    <w:qFormat/>
    <w:rsid w:val="00ab2a47"/>
    <w:rPr>
      <w:rFonts w:ascii="Times New Roman" w:hAnsi="Times New Roman" w:eastAsia="Arial" w:cs="Times New Roman"/>
      <w:sz w:val="24"/>
      <w:szCs w:val="24"/>
      <w:lang w:val="pl-PL" w:eastAsia="ar-SA"/>
    </w:rPr>
  </w:style>
  <w:style w:type="character" w:styleId="Strong">
    <w:name w:val="Strong"/>
    <w:uiPriority w:val="22"/>
    <w:qFormat/>
    <w:rsid w:val="00672fb8"/>
    <w:rPr>
      <w:b/>
      <w:bCs/>
    </w:rPr>
  </w:style>
  <w:style w:type="character" w:styleId="AkapitzlistZnak" w:customStyle="1">
    <w:name w:val="Akapit z listą Znak"/>
    <w:link w:val="ListParagraph"/>
    <w:uiPriority w:val="34"/>
    <w:qFormat/>
    <w:rsid w:val="00672fb8"/>
    <w:rPr>
      <w:rFonts w:ascii="Arial" w:hAnsi="Arial" w:eastAsia="Arial" w:cs="Arial"/>
      <w:lang w:val="pl-PL"/>
    </w:rPr>
  </w:style>
  <w:style w:type="character" w:styleId="WWCharLFO6LVL1">
    <w:name w:val="WW_CharLFO6LVL1"/>
    <w:qFormat/>
    <w:rPr>
      <w:rFonts w:ascii="Times New Roman" w:hAnsi="Times New Roman" w:eastAsia="Times New Roman" w:cs="Times New Roman"/>
    </w:rPr>
  </w:style>
  <w:style w:type="character" w:styleId="WWCharLFO6LVL2">
    <w:name w:val="WW_CharLFO6LVL2"/>
    <w:qFormat/>
    <w:rPr>
      <w:rFonts w:ascii="Symbol" w:hAnsi="Symbol"/>
    </w:rPr>
  </w:style>
  <w:style w:type="character" w:styleId="WWCharLFO6LVL3">
    <w:name w:val="WW_CharLFO6LVL3"/>
    <w:qFormat/>
    <w:rPr>
      <w:rFonts w:ascii="Wingdings" w:hAnsi="Wingdings"/>
    </w:rPr>
  </w:style>
  <w:style w:type="character" w:styleId="WWCharLFO6LVL4">
    <w:name w:val="WW_CharLFO6LVL4"/>
    <w:qFormat/>
    <w:rPr>
      <w:rFonts w:ascii="Symbol" w:hAnsi="Symbol"/>
    </w:rPr>
  </w:style>
  <w:style w:type="character" w:styleId="WWCharLFO6LVL5">
    <w:name w:val="WW_CharLFO6LVL5"/>
    <w:qFormat/>
    <w:rPr>
      <w:rFonts w:ascii="Courier New" w:hAnsi="Courier New" w:cs="Courier New"/>
    </w:rPr>
  </w:style>
  <w:style w:type="character" w:styleId="WWCharLFO6LVL6">
    <w:name w:val="WW_CharLFO6LVL6"/>
    <w:qFormat/>
    <w:rPr>
      <w:rFonts w:ascii="Wingdings" w:hAnsi="Wingdings"/>
    </w:rPr>
  </w:style>
  <w:style w:type="character" w:styleId="WWCharLFO6LVL7">
    <w:name w:val="WW_CharLFO6LVL7"/>
    <w:qFormat/>
    <w:rPr>
      <w:rFonts w:ascii="Symbol" w:hAnsi="Symbol"/>
    </w:rPr>
  </w:style>
  <w:style w:type="character" w:styleId="WWCharLFO6LVL8">
    <w:name w:val="WW_CharLFO6LVL8"/>
    <w:qFormat/>
    <w:rPr>
      <w:rFonts w:ascii="Courier New" w:hAnsi="Courier New" w:cs="Courier New"/>
    </w:rPr>
  </w:style>
  <w:style w:type="character" w:styleId="WWCharLFO6LVL9">
    <w:name w:val="WW_CharLFO6LVL9"/>
    <w:qFormat/>
    <w:rPr>
      <w:rFonts w:ascii="Wingdings" w:hAnsi="Wingdings"/>
    </w:rPr>
  </w:style>
  <w:style w:type="paragraph" w:styleId="Nagwek">
    <w:name w:val="Nagłówek"/>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uiPriority w:val="1"/>
    <w:qFormat/>
    <w:pPr/>
    <w:rPr>
      <w:sz w:val="16"/>
      <w:szCs w:val="16"/>
    </w:rPr>
  </w:style>
  <w:style w:type="paragraph" w:styleId="List">
    <w:name w:val="List"/>
    <w:basedOn w:val="BodyText"/>
    <w:pPr/>
    <w:rPr>
      <w:rFonts w:cs="Mangal"/>
    </w:rPr>
  </w:style>
  <w:style w:type="paragraph" w:styleId="Caption">
    <w:name w:val="caption"/>
    <w:basedOn w:val="Normal"/>
    <w:qFormat/>
    <w:pPr>
      <w:suppressLineNumbers/>
      <w:spacing w:before="120" w:after="120"/>
    </w:pPr>
    <w:rPr>
      <w:rFonts w:cs="Mangal"/>
      <w:i/>
      <w:iCs/>
      <w:sz w:val="24"/>
      <w:szCs w:val="24"/>
    </w:rPr>
  </w:style>
  <w:style w:type="paragraph" w:styleId="Indeks">
    <w:name w:val="Indeks"/>
    <w:basedOn w:val="Normal"/>
    <w:qFormat/>
    <w:pPr>
      <w:suppressLineNumbers/>
    </w:pPr>
    <w:rPr>
      <w:rFonts w:cs="Lucida Sans"/>
    </w:rPr>
  </w:style>
  <w:style w:type="paragraph" w:styleId="Nagwekuser">
    <w:name w:val="Nagłówek (user)"/>
    <w:basedOn w:val="Normal"/>
    <w:next w:val="BodyText"/>
    <w:qFormat/>
    <w:pPr>
      <w:keepNext w:val="true"/>
      <w:spacing w:before="240" w:after="120"/>
    </w:pPr>
    <w:rPr>
      <w:rFonts w:ascii="Liberation Sans" w:hAnsi="Liberation Sans" w:eastAsia="Microsoft YaHei" w:cs="Lucida Sans"/>
      <w:sz w:val="28"/>
      <w:szCs w:val="28"/>
    </w:rPr>
  </w:style>
  <w:style w:type="paragraph" w:styleId="Indeksuser" w:customStyle="1">
    <w:name w:val="Indeks (user)"/>
    <w:basedOn w:val="Normal"/>
    <w:qFormat/>
    <w:pPr>
      <w:suppressLineNumbers/>
    </w:pPr>
    <w:rPr>
      <w:rFonts w:cs="Mangal"/>
    </w:rPr>
  </w:style>
  <w:style w:type="paragraph" w:styleId="Gwkaistopka">
    <w:name w:val="Główka i stopka"/>
    <w:basedOn w:val="Normal"/>
    <w:qFormat/>
    <w:pPr/>
    <w:rPr/>
  </w:style>
  <w:style w:type="paragraph" w:styleId="Gwkaistopkauser" w:customStyle="1">
    <w:name w:val="Główka i stopka (user)"/>
    <w:basedOn w:val="Normal"/>
    <w:qFormat/>
    <w:pPr/>
    <w:rPr/>
  </w:style>
  <w:style w:type="paragraph" w:styleId="Header">
    <w:name w:val="header"/>
    <w:basedOn w:val="Normal"/>
    <w:next w:val="BodyText"/>
    <w:link w:val="NagwekZnak"/>
    <w:uiPriority w:val="99"/>
    <w:unhideWhenUsed/>
    <w:rsid w:val="00f503bf"/>
    <w:pPr>
      <w:tabs>
        <w:tab w:val="clear" w:pos="720"/>
        <w:tab w:val="center" w:pos="4536" w:leader="none"/>
        <w:tab w:val="right" w:pos="9072" w:leader="none"/>
      </w:tabs>
    </w:pPr>
    <w:rPr/>
  </w:style>
  <w:style w:type="paragraph" w:styleId="ListParagraph">
    <w:name w:val="List Paragraph"/>
    <w:basedOn w:val="Normal"/>
    <w:link w:val="AkapitzlistZnak"/>
    <w:uiPriority w:val="34"/>
    <w:qFormat/>
    <w:pPr/>
    <w:rPr/>
  </w:style>
  <w:style w:type="paragraph" w:styleId="TableParagraph" w:customStyle="1">
    <w:name w:val="Table Paragraph"/>
    <w:basedOn w:val="Normal"/>
    <w:uiPriority w:val="1"/>
    <w:qFormat/>
    <w:pPr/>
    <w:rPr/>
  </w:style>
  <w:style w:type="paragraph" w:styleId="Footer">
    <w:name w:val="footer"/>
    <w:basedOn w:val="Normal"/>
    <w:link w:val="StopkaZnak"/>
    <w:uiPriority w:val="99"/>
    <w:unhideWhenUsed/>
    <w:rsid w:val="00f503bf"/>
    <w:pPr>
      <w:tabs>
        <w:tab w:val="clear" w:pos="720"/>
        <w:tab w:val="center" w:pos="4536" w:leader="none"/>
        <w:tab w:val="right" w:pos="9072" w:leader="none"/>
      </w:tabs>
    </w:pPr>
    <w:rPr/>
  </w:style>
  <w:style w:type="paragraph" w:styleId="Standard" w:customStyle="1">
    <w:name w:val="Standard"/>
    <w:qFormat/>
    <w:rsid w:val="009918ed"/>
    <w:pPr>
      <w:widowControl w:val="false"/>
      <w:suppressAutoHyphens w:val="true"/>
      <w:bidi w:val="0"/>
      <w:spacing w:before="0" w:after="0"/>
      <w:jc w:val="left"/>
      <w:textAlignment w:val="baseline"/>
    </w:pPr>
    <w:rPr>
      <w:rFonts w:ascii="Times New Roman" w:hAnsi="Times New Roman" w:eastAsia="Andale Sans UI" w:cs="Tahoma"/>
      <w:color w:val="auto"/>
      <w:kern w:val="2"/>
      <w:sz w:val="24"/>
      <w:szCs w:val="24"/>
      <w:lang w:val="de-DE" w:eastAsia="fa-IR" w:bidi="fa-IR"/>
    </w:rPr>
  </w:style>
  <w:style w:type="paragraph" w:styleId="BalloonText">
    <w:name w:val="Balloon Text"/>
    <w:basedOn w:val="Normal"/>
    <w:link w:val="TekstdymkaZnak"/>
    <w:uiPriority w:val="99"/>
    <w:semiHidden/>
    <w:unhideWhenUsed/>
    <w:qFormat/>
    <w:rsid w:val="00f36900"/>
    <w:pPr/>
    <w:rPr>
      <w:rFonts w:ascii="Segoe UI" w:hAnsi="Segoe UI" w:cs="Segoe UI"/>
      <w:sz w:val="18"/>
      <w:szCs w:val="18"/>
    </w:rPr>
  </w:style>
  <w:style w:type="paragraph" w:styleId="Default" w:customStyle="1">
    <w:name w:val="Default"/>
    <w:basedOn w:val="Normal"/>
    <w:qFormat/>
    <w:rsid w:val="00d92f3a"/>
    <w:pPr>
      <w:widowControl/>
      <w:spacing w:lineRule="auto" w:line="247" w:before="0" w:after="160"/>
    </w:pPr>
    <w:rPr>
      <w:rFonts w:ascii="Calibri, Calibri" w:hAnsi="Calibri, Calibri" w:eastAsia="Calibri, Calibri" w:cs="Calibri, Calibri"/>
      <w:color w:val="000000"/>
      <w:kern w:val="2"/>
      <w:sz w:val="24"/>
      <w:szCs w:val="24"/>
      <w:lang w:eastAsia="zh-CN"/>
    </w:rPr>
  </w:style>
  <w:style w:type="paragraph" w:styleId="NoSpacing">
    <w:name w:val="No Spacing"/>
    <w:link w:val="BezodstpwZnak"/>
    <w:qFormat/>
    <w:rsid w:val="00ab2a47"/>
    <w:pPr>
      <w:widowControl/>
      <w:suppressAutoHyphens w:val="true"/>
      <w:bidi w:val="0"/>
      <w:spacing w:before="0" w:after="0"/>
      <w:jc w:val="left"/>
    </w:pPr>
    <w:rPr>
      <w:rFonts w:ascii="Times New Roman" w:hAnsi="Times New Roman" w:eastAsia="Arial" w:cs="Times New Roman"/>
      <w:color w:val="auto"/>
      <w:kern w:val="0"/>
      <w:sz w:val="24"/>
      <w:szCs w:val="24"/>
      <w:lang w:val="pl-PL" w:eastAsia="ar-SA" w:bidi="ar-SA"/>
    </w:rPr>
  </w:style>
  <w:style w:type="paragraph" w:styleId="StandardWW" w:customStyle="1">
    <w:name w:val="Standard (WW)"/>
    <w:qFormat/>
    <w:rsid w:val="009f420c"/>
    <w:pPr>
      <w:widowControl w:val="false"/>
      <w:suppressAutoHyphens w:val="true"/>
      <w:bidi w:val="0"/>
      <w:spacing w:before="0" w:after="0"/>
      <w:jc w:val="left"/>
      <w:textAlignment w:val="baseline"/>
    </w:pPr>
    <w:rPr>
      <w:rFonts w:ascii="Times New Roman" w:hAnsi="Times New Roman" w:eastAsia="Andale Sans UI" w:cs="Tahoma"/>
      <w:color w:val="auto"/>
      <w:kern w:val="2"/>
      <w:sz w:val="24"/>
      <w:szCs w:val="24"/>
      <w:lang w:val="de-DE" w:eastAsia="fa-IR" w:bidi="fa-IR"/>
    </w:rPr>
  </w:style>
  <w:style w:type="numbering" w:styleId="Bezlisty" w:default="1">
    <w:name w:val="Bez listy"/>
    <w:uiPriority w:val="99"/>
    <w:semiHidden/>
    <w:unhideWhenUsed/>
    <w:qFormat/>
  </w:style>
  <w:style w:type="numbering" w:styleId="WW8Num23" w:customStyle="1">
    <w:name w:val="WW8Num23"/>
    <w:qFormat/>
    <w:rsid w:val="00a16181"/>
  </w:style>
  <w:style w:type="table" w:default="1" w:styleId="Standardowy">
    <w:name w:val="Normal Table"/>
    <w:uiPriority w:val="99"/>
    <w:semiHidden/>
    <w:unhideWhenUsed/>
    <w:tblPr>
      <w:tblCellMar>
        <w:top w:w="0" w:type="dxa"/>
        <w:left w:w="108" w:type="dxa"/>
        <w:bottom w:w="0" w:type="dxa"/>
        <w:right w:w="108" w:type="dxa"/>
      </w:tblCellMar>
    </w:tblPr>
  </w:style>
  <w:style w:type="table" w:customStyle="1" w:styleId="TableNormal">
    <w:name w:val="Table Normal"/>
    <w:uiPriority w:val="2"/>
    <w:semiHidden/>
    <w:unhideWhenUsed/>
    <w:qFormat/>
    <w:tblPr>
      <w:tblCellMar>
        <w:top w:w="0" w:type="dxa"/>
        <w:left w:w="0" w:type="dxa"/>
        <w:bottom w:w="0" w:type="dxa"/>
        <w:right w:w="0" w:type="dxa"/>
      </w:tblCellMar>
    </w:tblPr>
  </w:style>
  <w:style w:type="table" w:styleId="Tabela-Siatka">
    <w:name w:val="Table Grid"/>
    <w:basedOn w:val="Standardowy"/>
    <w:uiPriority w:val="59"/>
    <w:rsid w:val="00c15e8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bip.um.starachowice.pl/" TargetMode="External"/><Relationship Id="rId3" Type="http://schemas.openxmlformats.org/officeDocument/2006/relationships/hyperlink" Target="http://bip.um.starachowice.pl/" TargetMode="Externa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oter" Target="footer3.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Relationship Id="rId14" Type="http://schemas.openxmlformats.org/officeDocument/2006/relationships/customXml" Target="../customXml/item1.xml"/>
</Relationships>
</file>

<file path=word/_rels/footer2.xml.rels><?xml version="1.0" encoding="UTF-8"?>
<Relationships xmlns="http://schemas.openxmlformats.org/package/2006/relationships"><Relationship Id="rId1" Type="http://schemas.openxmlformats.org/officeDocument/2006/relationships/image" Target="media/image2.png"/>
</Relationships>
</file>

<file path=word/_rels/footer3.xml.rels><?xml version="1.0" encoding="UTF-8"?>
<Relationships xmlns="http://schemas.openxmlformats.org/package/2006/relationships"><Relationship Id="rId1" Type="http://schemas.openxmlformats.org/officeDocument/2006/relationships/image" Target="media/image2.png"/>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AC9C86-36DE-4A7B-B49D-FD6FD4CF3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Application>LibreOffice/24.8.6.2$Windows_X86_64 LibreOffice_project/6d98ba145e9a8a39fc57bcc76981d1fb1316c60c</Application>
  <AppVersion>15.0000</AppVersion>
  <Pages>28</Pages>
  <Words>9838</Words>
  <Characters>66902</Characters>
  <CharactersWithSpaces>76332</CharactersWithSpaces>
  <Paragraphs>399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2026-03-17T12:39:00Z</dcterms:created>
  <dc:creator>Tomasz Porębski</dc:creator>
  <dc:description/>
  <dc:language>pl-PL</dc:language>
  <cp:lastModifiedBy/>
  <cp:lastPrinted>2026-05-05T13:43:05Z</cp:lastPrinted>
  <dcterms:modified xsi:type="dcterms:W3CDTF">2026-05-05T13:57:35Z</dcterms:modified>
  <cp:revision>13</cp:revision>
  <dc:subject/>
  <dc:title>papier PION</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2023-07-27T00:00:00Z</vt:filetime>
  </property>
  <property fmtid="{D5CDD505-2E9C-101B-9397-08002B2CF9AE}" pid="3" name="Creator">
    <vt:lpwstr>Adobe Illustrator 27.7 (Windows)</vt:lpwstr>
  </property>
  <property fmtid="{D5CDD505-2E9C-101B-9397-08002B2CF9AE}" pid="4" name="LastSaved">
    <vt:filetime>2023-07-27T00:00:00Z</vt:filetime>
  </property>
  <property fmtid="{D5CDD505-2E9C-101B-9397-08002B2CF9AE}" pid="5" name="Producer">
    <vt:lpwstr>Adobe PDF library 17.00</vt:lpwstr>
  </property>
</Properties>
</file>